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303B9" w14:textId="77777777" w:rsidR="000A3833" w:rsidRPr="000A3833" w:rsidRDefault="000A3833" w:rsidP="000A3833">
      <w:pPr>
        <w:spacing w:after="0" w:line="276" w:lineRule="auto"/>
        <w:rPr>
          <w:rFonts w:eastAsia="Calibri"/>
          <w:sz w:val="18"/>
          <w:szCs w:val="18"/>
        </w:rPr>
      </w:pPr>
      <w:bookmarkStart w:id="0" w:name="_Hlk19634976"/>
      <w:bookmarkStart w:id="1" w:name="_Toc69287013"/>
      <w:bookmarkStart w:id="2" w:name="_Toc69287030"/>
      <w:bookmarkStart w:id="3" w:name="_Toc69287055"/>
      <w:r w:rsidRPr="000A3833">
        <w:rPr>
          <w:rFonts w:eastAsia="Calibri"/>
          <w:sz w:val="18"/>
          <w:szCs w:val="18"/>
        </w:rPr>
        <w:t>Dre Marine Borel                                                                                                                                        Université de Fribourg</w:t>
      </w:r>
    </w:p>
    <w:p w14:paraId="71128780" w14:textId="77777777" w:rsidR="000A3833" w:rsidRPr="000A3833" w:rsidRDefault="000A3833" w:rsidP="000A3833">
      <w:pPr>
        <w:spacing w:after="0" w:line="276" w:lineRule="auto"/>
        <w:rPr>
          <w:rFonts w:eastAsia="Calibri"/>
          <w:i/>
          <w:iCs/>
          <w:sz w:val="18"/>
          <w:szCs w:val="18"/>
          <w:lang w:val="fr-CH"/>
        </w:rPr>
      </w:pPr>
      <w:r w:rsidRPr="000A3833">
        <w:rPr>
          <w:rFonts w:eastAsia="Calibri"/>
          <w:sz w:val="18"/>
          <w:szCs w:val="18"/>
          <w:lang w:val="fr-CH"/>
        </w:rPr>
        <w:t xml:space="preserve">marine.borel@uzh.ch </w:t>
      </w:r>
      <w:r w:rsidRPr="000A3833">
        <w:rPr>
          <w:rFonts w:eastAsia="Calibri"/>
          <w:sz w:val="18"/>
          <w:szCs w:val="18"/>
          <w:lang w:val="fr-CH"/>
        </w:rPr>
        <w:tab/>
      </w:r>
      <w:r w:rsidRPr="000A3833">
        <w:rPr>
          <w:rFonts w:eastAsia="Calibri"/>
          <w:sz w:val="18"/>
          <w:szCs w:val="18"/>
          <w:lang w:val="fr-CH"/>
        </w:rPr>
        <w:tab/>
      </w:r>
      <w:r w:rsidRPr="000A3833">
        <w:rPr>
          <w:rFonts w:eastAsia="Calibri"/>
          <w:sz w:val="18"/>
          <w:szCs w:val="18"/>
          <w:lang w:val="fr-CH"/>
        </w:rPr>
        <w:tab/>
      </w:r>
      <w:r w:rsidRPr="000A3833">
        <w:rPr>
          <w:rFonts w:eastAsia="Calibri"/>
          <w:sz w:val="18"/>
          <w:szCs w:val="18"/>
          <w:lang w:val="fr-CH"/>
        </w:rPr>
        <w:tab/>
      </w:r>
      <w:r w:rsidRPr="000A3833">
        <w:rPr>
          <w:rFonts w:eastAsia="Calibri"/>
          <w:sz w:val="18"/>
          <w:szCs w:val="18"/>
          <w:lang w:val="fr-CH"/>
        </w:rPr>
        <w:tab/>
      </w:r>
      <w:r w:rsidRPr="000A3833">
        <w:rPr>
          <w:rFonts w:eastAsia="Calibri"/>
          <w:sz w:val="18"/>
          <w:szCs w:val="18"/>
          <w:lang w:val="fr-CH"/>
        </w:rPr>
        <w:tab/>
      </w:r>
      <w:r w:rsidRPr="000A3833">
        <w:rPr>
          <w:rFonts w:eastAsia="Calibri"/>
          <w:sz w:val="18"/>
          <w:szCs w:val="18"/>
          <w:lang w:val="fr-CH"/>
        </w:rPr>
        <w:tab/>
      </w:r>
      <w:r w:rsidRPr="000A3833">
        <w:rPr>
          <w:rFonts w:eastAsia="Calibri"/>
          <w:sz w:val="18"/>
          <w:szCs w:val="18"/>
          <w:lang w:val="fr-CH"/>
        </w:rPr>
        <w:tab/>
        <w:t xml:space="preserve">    Département de Français</w:t>
      </w:r>
      <w:r w:rsidRPr="000A3833">
        <w:rPr>
          <w:rFonts w:eastAsia="Calibri"/>
          <w:i/>
          <w:iCs/>
          <w:sz w:val="18"/>
          <w:szCs w:val="18"/>
          <w:lang w:val="fr-CH"/>
        </w:rPr>
        <w:t xml:space="preserve"> </w:t>
      </w:r>
    </w:p>
    <w:p w14:paraId="6EE53BA6" w14:textId="77777777" w:rsidR="000A3833" w:rsidRPr="000A3833" w:rsidRDefault="000A3833" w:rsidP="000A3833">
      <w:pPr>
        <w:spacing w:after="0" w:line="276" w:lineRule="auto"/>
        <w:jc w:val="right"/>
        <w:rPr>
          <w:rFonts w:eastAsia="Calibri"/>
          <w:sz w:val="18"/>
          <w:szCs w:val="18"/>
        </w:rPr>
      </w:pPr>
      <w:r w:rsidRPr="000A3833">
        <w:rPr>
          <w:rFonts w:eastAsia="Calibri"/>
          <w:sz w:val="18"/>
          <w:szCs w:val="18"/>
        </w:rPr>
        <w:t>Semestre d’automne 2026</w:t>
      </w:r>
    </w:p>
    <w:p w14:paraId="6B2E3CC6" w14:textId="77777777" w:rsidR="000A3833" w:rsidRPr="000A3833" w:rsidRDefault="000A3833" w:rsidP="000A3833">
      <w:pPr>
        <w:spacing w:after="0" w:line="276" w:lineRule="auto"/>
        <w:jc w:val="right"/>
        <w:rPr>
          <w:rFonts w:eastAsia="Calibri"/>
          <w:sz w:val="18"/>
          <w:szCs w:val="18"/>
          <w:lang w:val="fr-CH"/>
        </w:rPr>
      </w:pPr>
      <w:r w:rsidRPr="000A3833">
        <w:rPr>
          <w:rFonts w:eastAsia="Calibri"/>
          <w:sz w:val="18"/>
          <w:szCs w:val="18"/>
          <w:lang w:val="fr-CH"/>
        </w:rPr>
        <w:t>Lundi, 15h15-16h45 – BQC 2.525</w:t>
      </w:r>
    </w:p>
    <w:p w14:paraId="67DE604D" w14:textId="77777777" w:rsidR="000A3833" w:rsidRPr="000A3833" w:rsidRDefault="000A3833" w:rsidP="000A3833">
      <w:pPr>
        <w:spacing w:after="0" w:line="264" w:lineRule="auto"/>
        <w:rPr>
          <w:rFonts w:eastAsia="Calibri"/>
          <w:sz w:val="40"/>
          <w:szCs w:val="40"/>
          <w:lang w:val="fr-CH"/>
        </w:rPr>
      </w:pPr>
    </w:p>
    <w:p w14:paraId="59216B39" w14:textId="77777777" w:rsidR="000A3833" w:rsidRPr="000A3833" w:rsidRDefault="000A3833" w:rsidP="000A3833">
      <w:pPr>
        <w:spacing w:line="264" w:lineRule="auto"/>
        <w:jc w:val="center"/>
        <w:rPr>
          <w:rFonts w:eastAsia="Calibri"/>
          <w:b/>
          <w:bCs/>
          <w:sz w:val="28"/>
          <w:szCs w:val="28"/>
        </w:rPr>
      </w:pPr>
      <w:r w:rsidRPr="000A3833">
        <w:rPr>
          <w:rFonts w:eastAsia="Calibri"/>
          <w:b/>
          <w:bCs/>
          <w:sz w:val="28"/>
          <w:szCs w:val="28"/>
        </w:rPr>
        <w:t xml:space="preserve">« Sémantique et </w:t>
      </w:r>
      <w:bookmarkEnd w:id="0"/>
      <w:r w:rsidRPr="000A3833">
        <w:rPr>
          <w:rFonts w:eastAsia="Calibri"/>
          <w:b/>
          <w:bCs/>
          <w:sz w:val="28"/>
          <w:szCs w:val="28"/>
        </w:rPr>
        <w:t>pragmatique de l’euphémisme »</w:t>
      </w:r>
    </w:p>
    <w:p w14:paraId="3BF0711C" w14:textId="77777777" w:rsidR="000C3B8D" w:rsidRDefault="000C3B8D" w:rsidP="000C3B8D">
      <w:pPr>
        <w:spacing w:line="264" w:lineRule="auto"/>
        <w:jc w:val="center"/>
        <w:rPr>
          <w:b/>
          <w:bCs/>
          <w:sz w:val="28"/>
          <w:szCs w:val="28"/>
        </w:rPr>
      </w:pPr>
    </w:p>
    <w:bookmarkEnd w:id="1"/>
    <w:bookmarkEnd w:id="2"/>
    <w:p w14:paraId="123022C1" w14:textId="71724AB4" w:rsidR="000C3B8D" w:rsidRPr="00CF337C" w:rsidRDefault="00CF337C" w:rsidP="000C3B8D">
      <w:pPr>
        <w:pStyle w:val="Titre1"/>
        <w:rPr>
          <w:sz w:val="25"/>
          <w:szCs w:val="25"/>
        </w:rPr>
      </w:pPr>
      <w:r w:rsidRPr="00CF337C">
        <w:rPr>
          <w:sz w:val="25"/>
          <w:szCs w:val="25"/>
        </w:rPr>
        <w:t xml:space="preserve">6. </w:t>
      </w:r>
      <w:r w:rsidR="001A6568" w:rsidRPr="00CF337C">
        <w:rPr>
          <w:sz w:val="25"/>
          <w:szCs w:val="25"/>
        </w:rPr>
        <w:t>LES RENDEMENTS DE L’EUPH</w:t>
      </w:r>
      <w:r w:rsidR="00C51865" w:rsidRPr="00CF337C">
        <w:rPr>
          <w:sz w:val="25"/>
          <w:szCs w:val="25"/>
        </w:rPr>
        <w:t>É</w:t>
      </w:r>
      <w:r w:rsidR="001A6568" w:rsidRPr="00CF337C">
        <w:rPr>
          <w:sz w:val="25"/>
          <w:szCs w:val="25"/>
        </w:rPr>
        <w:t xml:space="preserve">MISME : </w:t>
      </w:r>
      <w:r w:rsidR="001A6568" w:rsidRPr="00CF337C">
        <w:rPr>
          <w:i/>
          <w:iCs/>
          <w:sz w:val="25"/>
          <w:szCs w:val="25"/>
        </w:rPr>
        <w:t>POURQUOI</w:t>
      </w:r>
      <w:r w:rsidR="001A6568" w:rsidRPr="00CF337C">
        <w:rPr>
          <w:sz w:val="25"/>
          <w:szCs w:val="25"/>
        </w:rPr>
        <w:t xml:space="preserve"> EUPH</w:t>
      </w:r>
      <w:r w:rsidR="00C51865" w:rsidRPr="00CF337C">
        <w:rPr>
          <w:sz w:val="25"/>
          <w:szCs w:val="25"/>
        </w:rPr>
        <w:t>É</w:t>
      </w:r>
      <w:r w:rsidR="001A6568" w:rsidRPr="00CF337C">
        <w:rPr>
          <w:sz w:val="25"/>
          <w:szCs w:val="25"/>
        </w:rPr>
        <w:t>MISE-T-ON ?</w:t>
      </w:r>
    </w:p>
    <w:p w14:paraId="7E612797" w14:textId="77777777" w:rsidR="00EC52F2" w:rsidRPr="00EC52F2" w:rsidRDefault="00EC52F2" w:rsidP="00EC52F2"/>
    <w:p w14:paraId="2BE39EA9" w14:textId="10BF9725" w:rsidR="00087CAA" w:rsidRPr="00B95EBB" w:rsidRDefault="0075145B" w:rsidP="001A6568">
      <w:pPr>
        <w:pStyle w:val="Titre2"/>
        <w:spacing w:before="0"/>
        <w:rPr>
          <w:sz w:val="26"/>
        </w:rPr>
      </w:pPr>
      <w:r w:rsidRPr="00B95EBB">
        <w:rPr>
          <w:sz w:val="26"/>
        </w:rPr>
        <w:t>I</w:t>
      </w:r>
      <w:r w:rsidR="00087CAA" w:rsidRPr="00B95EBB">
        <w:rPr>
          <w:sz w:val="26"/>
        </w:rPr>
        <w:t>. Introduction</w:t>
      </w:r>
      <w:r w:rsidR="000165D0" w:rsidRPr="00B95EBB">
        <w:rPr>
          <w:sz w:val="26"/>
        </w:rPr>
        <w:t xml:space="preserve"> : </w:t>
      </w:r>
      <w:bookmarkEnd w:id="3"/>
      <w:r w:rsidR="007C354E" w:rsidRPr="00B95EBB">
        <w:rPr>
          <w:sz w:val="26"/>
        </w:rPr>
        <w:t>la notion de « tabou »</w:t>
      </w:r>
    </w:p>
    <w:p w14:paraId="511AF07C" w14:textId="2BA4A3DD" w:rsidR="00FD3E36" w:rsidRDefault="008B06FC" w:rsidP="004A14BE">
      <w:pPr>
        <w:ind w:left="567" w:hanging="567"/>
        <w:rPr>
          <w:sz w:val="22"/>
          <w:szCs w:val="22"/>
        </w:rPr>
      </w:pPr>
      <w:r w:rsidRPr="00EC52F2">
        <w:rPr>
          <w:sz w:val="22"/>
          <w:szCs w:val="22"/>
        </w:rPr>
        <w:t>(A)</w:t>
      </w:r>
      <w:r w:rsidRPr="00EC52F2">
        <w:rPr>
          <w:sz w:val="22"/>
          <w:szCs w:val="22"/>
        </w:rPr>
        <w:tab/>
      </w:r>
      <w:r w:rsidR="00FD3E36" w:rsidRPr="00FD3E36">
        <w:rPr>
          <w:sz w:val="22"/>
          <w:szCs w:val="22"/>
        </w:rPr>
        <w:t>Les réalités soumises à l’ancien tabou</w:t>
      </w:r>
      <w:r w:rsidR="00FD3E36">
        <w:rPr>
          <w:sz w:val="22"/>
          <w:szCs w:val="22"/>
        </w:rPr>
        <w:t xml:space="preserve"> </w:t>
      </w:r>
      <w:r w:rsidR="00FD3E36" w:rsidRPr="00FD3E36">
        <w:rPr>
          <w:sz w:val="22"/>
          <w:szCs w:val="22"/>
        </w:rPr>
        <w:t>sont de deux sortes, dont la</w:t>
      </w:r>
      <w:r w:rsidR="00FD3E36">
        <w:rPr>
          <w:sz w:val="22"/>
          <w:szCs w:val="22"/>
        </w:rPr>
        <w:t xml:space="preserve"> </w:t>
      </w:r>
      <w:r w:rsidR="00FD3E36" w:rsidRPr="00FD3E36">
        <w:rPr>
          <w:sz w:val="22"/>
          <w:szCs w:val="22"/>
        </w:rPr>
        <w:t xml:space="preserve">première est </w:t>
      </w:r>
      <w:r w:rsidR="00FD3E36" w:rsidRPr="003D71E9">
        <w:rPr>
          <w:b/>
          <w:bCs/>
          <w:sz w:val="22"/>
          <w:szCs w:val="22"/>
        </w:rPr>
        <w:t>de caractère extraverbal</w:t>
      </w:r>
      <w:r w:rsidR="00FD3E36" w:rsidRPr="00FD3E36">
        <w:rPr>
          <w:sz w:val="22"/>
          <w:szCs w:val="22"/>
        </w:rPr>
        <w:t>. Certains peuples, par exemple, s’interdisent</w:t>
      </w:r>
      <w:r w:rsidR="00FD3E36">
        <w:rPr>
          <w:sz w:val="22"/>
          <w:szCs w:val="22"/>
        </w:rPr>
        <w:t xml:space="preserve"> </w:t>
      </w:r>
      <w:r w:rsidR="00FD3E36" w:rsidRPr="00FD3E36">
        <w:rPr>
          <w:sz w:val="22"/>
          <w:szCs w:val="22"/>
        </w:rPr>
        <w:t>d’entrer en contact direct avec leurs chefs de tribu ou</w:t>
      </w:r>
      <w:r w:rsidR="00907428">
        <w:rPr>
          <w:sz w:val="22"/>
          <w:szCs w:val="22"/>
        </w:rPr>
        <w:t xml:space="preserve"> […]</w:t>
      </w:r>
      <w:r w:rsidR="00FD3E36" w:rsidRPr="00FD3E36">
        <w:rPr>
          <w:sz w:val="22"/>
          <w:szCs w:val="22"/>
        </w:rPr>
        <w:t xml:space="preserve"> leurs rois, car ils leur attribuent une puissance</w:t>
      </w:r>
      <w:r w:rsidR="00FD3E36">
        <w:rPr>
          <w:sz w:val="22"/>
          <w:szCs w:val="22"/>
        </w:rPr>
        <w:t xml:space="preserve"> </w:t>
      </w:r>
      <w:r w:rsidR="00FD3E36" w:rsidRPr="00FD3E36">
        <w:rPr>
          <w:sz w:val="22"/>
          <w:szCs w:val="22"/>
        </w:rPr>
        <w:t>mystérieuse et dangereuse pour les sujets qui s’y exposent. Ils se tiennent</w:t>
      </w:r>
      <w:r w:rsidR="00FD3E36">
        <w:rPr>
          <w:sz w:val="22"/>
          <w:szCs w:val="22"/>
        </w:rPr>
        <w:t xml:space="preserve"> </w:t>
      </w:r>
      <w:r w:rsidR="00FD3E36" w:rsidRPr="00FD3E36">
        <w:rPr>
          <w:sz w:val="22"/>
          <w:szCs w:val="22"/>
        </w:rPr>
        <w:t>également à distance de tout ce qui, d’une façon ou d’une autre, est en</w:t>
      </w:r>
      <w:r w:rsidR="00FD3E36">
        <w:rPr>
          <w:sz w:val="22"/>
          <w:szCs w:val="22"/>
        </w:rPr>
        <w:t xml:space="preserve"> </w:t>
      </w:r>
      <w:r w:rsidR="00FD3E36" w:rsidRPr="00FD3E36">
        <w:rPr>
          <w:sz w:val="22"/>
          <w:szCs w:val="22"/>
        </w:rPr>
        <w:t>rapport avec la mort.</w:t>
      </w:r>
      <w:r w:rsidR="00CE2E53" w:rsidRPr="00CE2E53">
        <w:rPr>
          <w:sz w:val="18"/>
          <w:szCs w:val="18"/>
        </w:rPr>
        <w:t xml:space="preserve"> </w:t>
      </w:r>
      <w:r w:rsidR="00CE2E53" w:rsidRPr="005F4FE4">
        <w:rPr>
          <w:sz w:val="18"/>
          <w:szCs w:val="18"/>
        </w:rPr>
        <w:t>(Horak, 2016, p. 24)</w:t>
      </w:r>
    </w:p>
    <w:p w14:paraId="5B79245F" w14:textId="1EF3488C" w:rsidR="007A2728" w:rsidRPr="002B3F0A" w:rsidRDefault="002B3F0A" w:rsidP="002B3F0A">
      <w:pPr>
        <w:ind w:left="567" w:hanging="567"/>
        <w:rPr>
          <w:sz w:val="22"/>
          <w:szCs w:val="22"/>
          <w:lang w:val="fr-CH"/>
        </w:rPr>
      </w:pPr>
      <w:r>
        <w:rPr>
          <w:sz w:val="22"/>
          <w:szCs w:val="22"/>
          <w:lang w:val="fr-CH"/>
        </w:rPr>
        <w:t>(</w:t>
      </w:r>
      <w:r w:rsidR="00CE2E53">
        <w:rPr>
          <w:sz w:val="22"/>
          <w:szCs w:val="22"/>
          <w:lang w:val="fr-CH"/>
        </w:rPr>
        <w:t>B</w:t>
      </w:r>
      <w:r>
        <w:rPr>
          <w:sz w:val="22"/>
          <w:szCs w:val="22"/>
          <w:lang w:val="fr-CH"/>
        </w:rPr>
        <w:t>)</w:t>
      </w:r>
      <w:r>
        <w:rPr>
          <w:sz w:val="22"/>
          <w:szCs w:val="22"/>
          <w:lang w:val="fr-CH"/>
        </w:rPr>
        <w:tab/>
      </w:r>
      <w:r w:rsidRPr="002B3F0A">
        <w:rPr>
          <w:sz w:val="22"/>
          <w:szCs w:val="22"/>
          <w:lang w:val="fr-CH"/>
        </w:rPr>
        <w:t>La deuxi</w:t>
      </w:r>
      <w:r>
        <w:rPr>
          <w:sz w:val="22"/>
          <w:szCs w:val="22"/>
          <w:lang w:val="fr-CH"/>
        </w:rPr>
        <w:t>è</w:t>
      </w:r>
      <w:r w:rsidRPr="002B3F0A">
        <w:rPr>
          <w:sz w:val="22"/>
          <w:szCs w:val="22"/>
          <w:lang w:val="fr-CH"/>
        </w:rPr>
        <w:t>me sorte des r</w:t>
      </w:r>
      <w:r>
        <w:rPr>
          <w:sz w:val="22"/>
          <w:szCs w:val="22"/>
          <w:lang w:val="fr-CH"/>
        </w:rPr>
        <w:t>é</w:t>
      </w:r>
      <w:r w:rsidRPr="002B3F0A">
        <w:rPr>
          <w:sz w:val="22"/>
          <w:szCs w:val="22"/>
          <w:lang w:val="fr-CH"/>
        </w:rPr>
        <w:t>alites touch</w:t>
      </w:r>
      <w:r>
        <w:rPr>
          <w:sz w:val="22"/>
          <w:szCs w:val="22"/>
          <w:lang w:val="fr-CH"/>
        </w:rPr>
        <w:t>é</w:t>
      </w:r>
      <w:r w:rsidRPr="002B3F0A">
        <w:rPr>
          <w:sz w:val="22"/>
          <w:szCs w:val="22"/>
          <w:lang w:val="fr-CH"/>
        </w:rPr>
        <w:t xml:space="preserve">es par le tabou est </w:t>
      </w:r>
      <w:r w:rsidRPr="002B3F0A">
        <w:rPr>
          <w:b/>
          <w:bCs/>
          <w:sz w:val="22"/>
          <w:szCs w:val="22"/>
          <w:lang w:val="fr-CH"/>
        </w:rPr>
        <w:t>de substance</w:t>
      </w:r>
      <w:r w:rsidRPr="002B3F0A">
        <w:rPr>
          <w:b/>
          <w:bCs/>
          <w:sz w:val="22"/>
          <w:szCs w:val="22"/>
          <w:lang w:val="fr-CH"/>
        </w:rPr>
        <w:t xml:space="preserve"> </w:t>
      </w:r>
      <w:r w:rsidRPr="002B3F0A">
        <w:rPr>
          <w:b/>
          <w:bCs/>
          <w:sz w:val="22"/>
          <w:szCs w:val="22"/>
          <w:lang w:val="fr-CH"/>
        </w:rPr>
        <w:t>verbale</w:t>
      </w:r>
      <w:r>
        <w:rPr>
          <w:sz w:val="22"/>
          <w:szCs w:val="22"/>
          <w:lang w:val="fr-CH"/>
        </w:rPr>
        <w:t> </w:t>
      </w:r>
      <w:r w:rsidRPr="002B3F0A">
        <w:rPr>
          <w:sz w:val="22"/>
          <w:szCs w:val="22"/>
          <w:lang w:val="fr-CH"/>
        </w:rPr>
        <w:t>: il est interdit d’employer les unites lexicales qui d</w:t>
      </w:r>
      <w:r>
        <w:rPr>
          <w:sz w:val="22"/>
          <w:szCs w:val="22"/>
          <w:lang w:val="fr-CH"/>
        </w:rPr>
        <w:t>é</w:t>
      </w:r>
      <w:r w:rsidRPr="002B3F0A">
        <w:rPr>
          <w:sz w:val="22"/>
          <w:szCs w:val="22"/>
          <w:lang w:val="fr-CH"/>
        </w:rPr>
        <w:t>notent les</w:t>
      </w:r>
      <w:r>
        <w:rPr>
          <w:sz w:val="22"/>
          <w:szCs w:val="22"/>
          <w:lang w:val="fr-CH"/>
        </w:rPr>
        <w:t xml:space="preserve"> </w:t>
      </w:r>
      <w:r w:rsidRPr="002B3F0A">
        <w:rPr>
          <w:sz w:val="22"/>
          <w:szCs w:val="22"/>
          <w:lang w:val="fr-CH"/>
        </w:rPr>
        <w:t>r</w:t>
      </w:r>
      <w:r>
        <w:rPr>
          <w:sz w:val="22"/>
          <w:szCs w:val="22"/>
          <w:lang w:val="fr-CH"/>
        </w:rPr>
        <w:t>é</w:t>
      </w:r>
      <w:r w:rsidRPr="002B3F0A">
        <w:rPr>
          <w:sz w:val="22"/>
          <w:szCs w:val="22"/>
          <w:lang w:val="fr-CH"/>
        </w:rPr>
        <w:t>f</w:t>
      </w:r>
      <w:r>
        <w:rPr>
          <w:sz w:val="22"/>
          <w:szCs w:val="22"/>
          <w:lang w:val="fr-CH"/>
        </w:rPr>
        <w:t>é</w:t>
      </w:r>
      <w:r w:rsidRPr="002B3F0A">
        <w:rPr>
          <w:sz w:val="22"/>
          <w:szCs w:val="22"/>
          <w:lang w:val="fr-CH"/>
        </w:rPr>
        <w:t>rents dangereux des mondes humain et surhumain.</w:t>
      </w:r>
      <w:r>
        <w:rPr>
          <w:sz w:val="22"/>
          <w:szCs w:val="22"/>
          <w:lang w:val="fr-CH"/>
        </w:rPr>
        <w:t xml:space="preserve"> </w:t>
      </w:r>
      <w:r w:rsidR="00D41005" w:rsidRPr="00EC52F2">
        <w:rPr>
          <w:sz w:val="22"/>
          <w:szCs w:val="22"/>
        </w:rPr>
        <w:t xml:space="preserve">Ce phénomène s’explique par la conception que les peuples superstitieux ont du mot. Pour eux, </w:t>
      </w:r>
      <w:r w:rsidR="00D41005" w:rsidRPr="00EC52F2">
        <w:rPr>
          <w:b/>
          <w:bCs/>
          <w:sz w:val="22"/>
          <w:szCs w:val="22"/>
        </w:rPr>
        <w:t>le mot est une entité magique</w:t>
      </w:r>
      <w:r w:rsidR="00D41005" w:rsidRPr="00EC52F2">
        <w:rPr>
          <w:sz w:val="22"/>
          <w:szCs w:val="22"/>
        </w:rPr>
        <w:t xml:space="preserve"> : il fait partie intégrante de ce qu’il désigne, il </w:t>
      </w:r>
      <w:r w:rsidR="00D41005" w:rsidRPr="00EC52F2">
        <w:rPr>
          <w:i/>
          <w:iCs/>
          <w:sz w:val="22"/>
          <w:szCs w:val="22"/>
        </w:rPr>
        <w:t>est</w:t>
      </w:r>
      <w:r w:rsidR="00D41005" w:rsidRPr="00EC52F2">
        <w:rPr>
          <w:sz w:val="22"/>
          <w:szCs w:val="22"/>
        </w:rPr>
        <w:t>, en quelque sorte, son référent. […] Par conséquent, il est jugé extrêmement risqué d’appeler le danger par son nom.</w:t>
      </w:r>
      <w:r w:rsidR="007A2728" w:rsidRPr="005F4FE4">
        <w:rPr>
          <w:sz w:val="18"/>
          <w:szCs w:val="18"/>
        </w:rPr>
        <w:t xml:space="preserve"> (Horak, 2016, p. 24</w:t>
      </w:r>
      <w:r w:rsidR="009F4E4C">
        <w:rPr>
          <w:sz w:val="18"/>
          <w:szCs w:val="18"/>
        </w:rPr>
        <w:t>-25</w:t>
      </w:r>
      <w:r w:rsidR="007A2728" w:rsidRPr="005F4FE4">
        <w:rPr>
          <w:sz w:val="18"/>
          <w:szCs w:val="18"/>
        </w:rPr>
        <w:t>)</w:t>
      </w:r>
    </w:p>
    <w:p w14:paraId="656BBFBF" w14:textId="136AD5E0" w:rsidR="00D41005" w:rsidRPr="00EC52F2" w:rsidRDefault="007A2728" w:rsidP="00742B38">
      <w:pPr>
        <w:spacing w:after="480"/>
        <w:ind w:left="567" w:hanging="567"/>
        <w:rPr>
          <w:sz w:val="22"/>
          <w:szCs w:val="22"/>
        </w:rPr>
      </w:pPr>
      <w:r w:rsidRPr="00EC52F2">
        <w:rPr>
          <w:sz w:val="22"/>
          <w:szCs w:val="22"/>
        </w:rPr>
        <w:t>(</w:t>
      </w:r>
      <w:r w:rsidR="00C608CC" w:rsidRPr="00EC52F2">
        <w:rPr>
          <w:sz w:val="22"/>
          <w:szCs w:val="22"/>
        </w:rPr>
        <w:t>C</w:t>
      </w:r>
      <w:r w:rsidRPr="00EC52F2">
        <w:rPr>
          <w:sz w:val="22"/>
          <w:szCs w:val="22"/>
        </w:rPr>
        <w:t>)</w:t>
      </w:r>
      <w:r w:rsidRPr="00EC52F2">
        <w:rPr>
          <w:sz w:val="22"/>
          <w:szCs w:val="22"/>
        </w:rPr>
        <w:tab/>
      </w:r>
      <w:r w:rsidR="00D41005" w:rsidRPr="00EC52F2">
        <w:rPr>
          <w:sz w:val="22"/>
          <w:szCs w:val="22"/>
        </w:rPr>
        <w:t xml:space="preserve">Mais le danger est indissociable de la vie, et les gens sont parfois obligés d’en parler. Pour ce faire, sans trop s’exposer à des menaces et surtout sans violer les tabous archaïques, ils créent un </w:t>
      </w:r>
      <w:r w:rsidR="00D41005" w:rsidRPr="00EC52F2">
        <w:rPr>
          <w:b/>
          <w:bCs/>
          <w:sz w:val="22"/>
          <w:szCs w:val="22"/>
        </w:rPr>
        <w:t>compromis entre la désignation directe du périlleux et le silence absolu</w:t>
      </w:r>
      <w:r w:rsidR="00697AF4" w:rsidRPr="00EC52F2">
        <w:rPr>
          <w:sz w:val="22"/>
          <w:szCs w:val="22"/>
        </w:rPr>
        <w:t xml:space="preserve"> […] :</w:t>
      </w:r>
      <w:r w:rsidR="00D41005" w:rsidRPr="00EC52F2">
        <w:rPr>
          <w:sz w:val="22"/>
          <w:szCs w:val="22"/>
        </w:rPr>
        <w:t xml:space="preserve"> </w:t>
      </w:r>
      <w:r w:rsidR="00D41005" w:rsidRPr="00EC52F2">
        <w:rPr>
          <w:b/>
          <w:bCs/>
          <w:sz w:val="22"/>
          <w:szCs w:val="22"/>
        </w:rPr>
        <w:t>l’euphémisme</w:t>
      </w:r>
      <w:r w:rsidR="00D41005" w:rsidRPr="00EC52F2">
        <w:rPr>
          <w:sz w:val="22"/>
          <w:szCs w:val="22"/>
        </w:rPr>
        <w:t>.</w:t>
      </w:r>
      <w:r w:rsidRPr="00EC52F2">
        <w:rPr>
          <w:sz w:val="22"/>
          <w:szCs w:val="22"/>
        </w:rPr>
        <w:t xml:space="preserve"> </w:t>
      </w:r>
      <w:r w:rsidRPr="005F4FE4">
        <w:rPr>
          <w:sz w:val="18"/>
          <w:szCs w:val="18"/>
        </w:rPr>
        <w:t>(Horak, 2016, p. 2</w:t>
      </w:r>
      <w:r w:rsidR="001E6C2A">
        <w:rPr>
          <w:sz w:val="18"/>
          <w:szCs w:val="18"/>
        </w:rPr>
        <w:t>6</w:t>
      </w:r>
      <w:r w:rsidRPr="005F4FE4">
        <w:rPr>
          <w:sz w:val="18"/>
          <w:szCs w:val="18"/>
        </w:rPr>
        <w:t>)</w:t>
      </w:r>
    </w:p>
    <w:p w14:paraId="7DA72BD8" w14:textId="0FE6D149" w:rsidR="00D41005" w:rsidRPr="00B95EBB" w:rsidRDefault="0075145B" w:rsidP="005F4FE4">
      <w:pPr>
        <w:pStyle w:val="Titre2"/>
        <w:spacing w:before="0"/>
        <w:rPr>
          <w:sz w:val="26"/>
        </w:rPr>
      </w:pPr>
      <w:bookmarkStart w:id="4" w:name="_Toc69287056"/>
      <w:r w:rsidRPr="00B95EBB">
        <w:rPr>
          <w:sz w:val="26"/>
        </w:rPr>
        <w:t>II</w:t>
      </w:r>
      <w:r w:rsidR="00D41005" w:rsidRPr="00B95EBB">
        <w:rPr>
          <w:sz w:val="26"/>
        </w:rPr>
        <w:t>. Tabous archaïques</w:t>
      </w:r>
      <w:bookmarkEnd w:id="4"/>
    </w:p>
    <w:p w14:paraId="6AC10097" w14:textId="26A0FF2D" w:rsidR="000165D0" w:rsidRPr="005F4FE4" w:rsidRDefault="000165D0" w:rsidP="000165D0">
      <w:pPr>
        <w:ind w:left="567" w:hanging="567"/>
        <w:rPr>
          <w:sz w:val="22"/>
          <w:szCs w:val="22"/>
        </w:rPr>
      </w:pPr>
      <w:r w:rsidRPr="005F4FE4">
        <w:rPr>
          <w:sz w:val="22"/>
          <w:szCs w:val="22"/>
        </w:rPr>
        <w:t>(</w:t>
      </w:r>
      <w:r w:rsidR="00C608CC" w:rsidRPr="005F4FE4">
        <w:rPr>
          <w:sz w:val="22"/>
          <w:szCs w:val="22"/>
        </w:rPr>
        <w:t>D</w:t>
      </w:r>
      <w:r w:rsidRPr="005F4FE4">
        <w:rPr>
          <w:sz w:val="22"/>
          <w:szCs w:val="22"/>
        </w:rPr>
        <w:t>)</w:t>
      </w:r>
      <w:r w:rsidRPr="005F4FE4">
        <w:rPr>
          <w:sz w:val="22"/>
          <w:szCs w:val="22"/>
        </w:rPr>
        <w:tab/>
        <w:t xml:space="preserve">Par </w:t>
      </w:r>
      <w:r w:rsidRPr="005F4FE4">
        <w:rPr>
          <w:b/>
          <w:bCs/>
          <w:sz w:val="22"/>
          <w:szCs w:val="22"/>
        </w:rPr>
        <w:t>tabou archaïque</w:t>
      </w:r>
      <w:r w:rsidRPr="005F4FE4">
        <w:rPr>
          <w:sz w:val="22"/>
          <w:szCs w:val="22"/>
        </w:rPr>
        <w:t xml:space="preserve">, nous entendons une </w:t>
      </w:r>
      <w:r w:rsidRPr="005F4FE4">
        <w:rPr>
          <w:b/>
          <w:bCs/>
          <w:sz w:val="22"/>
          <w:szCs w:val="22"/>
        </w:rPr>
        <w:t>interdiction de nature religieuse ou superstitieuse</w:t>
      </w:r>
      <w:r w:rsidRPr="005F4FE4">
        <w:rPr>
          <w:sz w:val="22"/>
          <w:szCs w:val="22"/>
        </w:rPr>
        <w:t>, imposée par la peur du surnaturel</w:t>
      </w:r>
      <w:r w:rsidR="00697AF4" w:rsidRPr="005F4FE4">
        <w:rPr>
          <w:sz w:val="22"/>
          <w:szCs w:val="22"/>
        </w:rPr>
        <w:t xml:space="preserve"> </w:t>
      </w:r>
      <w:r w:rsidRPr="005F4FE4">
        <w:rPr>
          <w:sz w:val="22"/>
          <w:szCs w:val="22"/>
        </w:rPr>
        <w:t xml:space="preserve">[…]. </w:t>
      </w:r>
      <w:r w:rsidRPr="002223E1">
        <w:rPr>
          <w:sz w:val="18"/>
          <w:szCs w:val="18"/>
        </w:rPr>
        <w:t>(Horak, 2012, p. 37)</w:t>
      </w:r>
    </w:p>
    <w:p w14:paraId="0B4553A9" w14:textId="6D4DDC6B" w:rsidR="00D41005" w:rsidRPr="005F4FE4" w:rsidRDefault="009C7102" w:rsidP="00B97A34">
      <w:pPr>
        <w:spacing w:after="480"/>
        <w:ind w:left="567" w:hanging="567"/>
        <w:rPr>
          <w:sz w:val="22"/>
          <w:szCs w:val="22"/>
        </w:rPr>
      </w:pPr>
      <w:r w:rsidRPr="005F4FE4">
        <w:rPr>
          <w:sz w:val="22"/>
          <w:szCs w:val="22"/>
        </w:rPr>
        <w:t>(</w:t>
      </w:r>
      <w:r w:rsidR="00C608CC" w:rsidRPr="005F4FE4">
        <w:rPr>
          <w:sz w:val="22"/>
          <w:szCs w:val="22"/>
        </w:rPr>
        <w:t>E</w:t>
      </w:r>
      <w:r w:rsidR="008B06FC" w:rsidRPr="005F4FE4">
        <w:rPr>
          <w:sz w:val="22"/>
          <w:szCs w:val="22"/>
        </w:rPr>
        <w:t>)</w:t>
      </w:r>
      <w:r w:rsidR="008B06FC" w:rsidRPr="005F4FE4">
        <w:rPr>
          <w:sz w:val="22"/>
          <w:szCs w:val="22"/>
        </w:rPr>
        <w:tab/>
      </w:r>
      <w:r w:rsidR="00D41005" w:rsidRPr="005F4FE4">
        <w:rPr>
          <w:b/>
          <w:bCs/>
          <w:sz w:val="22"/>
          <w:szCs w:val="22"/>
        </w:rPr>
        <w:t>En Grèce et à Rome</w:t>
      </w:r>
      <w:r w:rsidR="00D41005" w:rsidRPr="005F4FE4">
        <w:rPr>
          <w:sz w:val="22"/>
          <w:szCs w:val="22"/>
        </w:rPr>
        <w:t xml:space="preserve">, l’un des domaines les plus envahis par le </w:t>
      </w:r>
      <w:r w:rsidR="00D41005" w:rsidRPr="005F4FE4">
        <w:rPr>
          <w:b/>
          <w:bCs/>
          <w:sz w:val="22"/>
          <w:szCs w:val="22"/>
        </w:rPr>
        <w:t>tabou archaïque</w:t>
      </w:r>
      <w:r w:rsidR="00D41005" w:rsidRPr="005F4FE4">
        <w:rPr>
          <w:sz w:val="22"/>
          <w:szCs w:val="22"/>
        </w:rPr>
        <w:t xml:space="preserve"> et par l’euphémisme est celui de la </w:t>
      </w:r>
      <w:r w:rsidR="00D41005" w:rsidRPr="005F4FE4">
        <w:rPr>
          <w:b/>
          <w:bCs/>
          <w:sz w:val="22"/>
          <w:szCs w:val="22"/>
        </w:rPr>
        <w:t>théologie</w:t>
      </w:r>
      <w:r w:rsidR="00D41005" w:rsidRPr="005F4FE4">
        <w:rPr>
          <w:sz w:val="22"/>
          <w:szCs w:val="22"/>
        </w:rPr>
        <w:t xml:space="preserve">. Les divinités sont extrêmement puissantes et on craint d’éveiller en elles une malveillance destructrice, voire mortelle, par la seule prononciation de leurs noms. Les </w:t>
      </w:r>
      <w:r w:rsidR="00D41005" w:rsidRPr="005F4FE4">
        <w:rPr>
          <w:b/>
          <w:bCs/>
          <w:sz w:val="22"/>
          <w:szCs w:val="22"/>
        </w:rPr>
        <w:t>Érinyes</w:t>
      </w:r>
      <w:r w:rsidR="00EF4D4B" w:rsidRPr="005F4FE4">
        <w:rPr>
          <w:sz w:val="22"/>
          <w:szCs w:val="22"/>
        </w:rPr>
        <w:t xml:space="preserve"> […] </w:t>
      </w:r>
      <w:r w:rsidR="00D41005" w:rsidRPr="005F4FE4">
        <w:rPr>
          <w:sz w:val="22"/>
          <w:szCs w:val="22"/>
        </w:rPr>
        <w:t xml:space="preserve">ne sont plus présentées comme des divinités infernales, mais comme des « bienveillantes », </w:t>
      </w:r>
      <w:r w:rsidR="001D0817" w:rsidRPr="005F4FE4">
        <w:rPr>
          <w:sz w:val="22"/>
          <w:szCs w:val="22"/>
        </w:rPr>
        <w:t>[…]</w:t>
      </w:r>
      <w:r w:rsidR="00D41005" w:rsidRPr="005F4FE4">
        <w:rPr>
          <w:sz w:val="22"/>
          <w:szCs w:val="22"/>
        </w:rPr>
        <w:t xml:space="preserve"> des « </w:t>
      </w:r>
      <w:r w:rsidR="00D41005" w:rsidRPr="005F4FE4">
        <w:rPr>
          <w:b/>
          <w:bCs/>
          <w:sz w:val="22"/>
          <w:szCs w:val="22"/>
        </w:rPr>
        <w:t>Euménides</w:t>
      </w:r>
      <w:r w:rsidR="00D41005" w:rsidRPr="005F4FE4">
        <w:rPr>
          <w:sz w:val="22"/>
          <w:szCs w:val="22"/>
        </w:rPr>
        <w:t> »</w:t>
      </w:r>
      <w:r w:rsidR="001D0817" w:rsidRPr="005F4FE4">
        <w:rPr>
          <w:sz w:val="22"/>
          <w:szCs w:val="22"/>
        </w:rPr>
        <w:t xml:space="preserve"> […]. </w:t>
      </w:r>
      <w:r w:rsidR="00D41005" w:rsidRPr="002223E1">
        <w:rPr>
          <w:sz w:val="18"/>
          <w:szCs w:val="18"/>
        </w:rPr>
        <w:t>(Horak, 2016, p. 27)</w:t>
      </w:r>
    </w:p>
    <w:p w14:paraId="58A186FA" w14:textId="567FA7C3" w:rsidR="00EB78FA" w:rsidRPr="00B95EBB" w:rsidRDefault="00EB78FA" w:rsidP="00EB78FA">
      <w:pPr>
        <w:pStyle w:val="Titre2"/>
        <w:spacing w:before="0"/>
        <w:rPr>
          <w:sz w:val="26"/>
        </w:rPr>
      </w:pPr>
      <w:r w:rsidRPr="00B95EBB">
        <w:rPr>
          <w:sz w:val="26"/>
        </w:rPr>
        <w:lastRenderedPageBreak/>
        <w:t>I</w:t>
      </w:r>
      <w:r>
        <w:rPr>
          <w:sz w:val="26"/>
        </w:rPr>
        <w:t>I</w:t>
      </w:r>
      <w:r w:rsidRPr="00B95EBB">
        <w:rPr>
          <w:sz w:val="26"/>
        </w:rPr>
        <w:t xml:space="preserve">I. Tabous </w:t>
      </w:r>
      <w:r>
        <w:rPr>
          <w:sz w:val="26"/>
        </w:rPr>
        <w:t>sociaux</w:t>
      </w:r>
    </w:p>
    <w:p w14:paraId="6ECD160D" w14:textId="2619E3E4" w:rsidR="00CE3C0D" w:rsidRPr="005F4FE4" w:rsidRDefault="00EB78FA" w:rsidP="000165D0">
      <w:pPr>
        <w:ind w:left="567" w:hanging="567"/>
        <w:rPr>
          <w:sz w:val="22"/>
          <w:szCs w:val="22"/>
        </w:rPr>
      </w:pPr>
      <w:r>
        <w:rPr>
          <w:sz w:val="22"/>
          <w:szCs w:val="22"/>
        </w:rPr>
        <w:t>(</w:t>
      </w:r>
      <w:r w:rsidR="00B97A34">
        <w:rPr>
          <w:sz w:val="22"/>
          <w:szCs w:val="22"/>
        </w:rPr>
        <w:t>F</w:t>
      </w:r>
      <w:r>
        <w:rPr>
          <w:sz w:val="22"/>
          <w:szCs w:val="22"/>
        </w:rPr>
        <w:t>)</w:t>
      </w:r>
      <w:r>
        <w:rPr>
          <w:sz w:val="22"/>
          <w:szCs w:val="22"/>
        </w:rPr>
        <w:tab/>
      </w:r>
      <w:r w:rsidR="006077FD" w:rsidRPr="005F4FE4">
        <w:rPr>
          <w:sz w:val="22"/>
          <w:szCs w:val="22"/>
        </w:rPr>
        <w:t>Une deuxième raison du langage euphémique, non moins importante, est à chercher dans une interdiction que l’on peut nommer « </w:t>
      </w:r>
      <w:r w:rsidR="006077FD" w:rsidRPr="005F4FE4">
        <w:rPr>
          <w:b/>
          <w:bCs/>
          <w:sz w:val="22"/>
          <w:szCs w:val="22"/>
        </w:rPr>
        <w:t>tabou social</w:t>
      </w:r>
      <w:r w:rsidR="006077FD" w:rsidRPr="005F4FE4">
        <w:rPr>
          <w:sz w:val="22"/>
          <w:szCs w:val="22"/>
        </w:rPr>
        <w:t> ». Cette variété de tabou n’est pas, comme le tabou archaïque, la conséquence d’une crainte religieuse ou superstitieuse</w:t>
      </w:r>
      <w:r w:rsidR="00EF4D4B" w:rsidRPr="005F4FE4">
        <w:rPr>
          <w:sz w:val="22"/>
          <w:szCs w:val="22"/>
        </w:rPr>
        <w:t xml:space="preserve">. </w:t>
      </w:r>
      <w:r w:rsidR="006077FD" w:rsidRPr="005F4FE4">
        <w:rPr>
          <w:sz w:val="22"/>
          <w:szCs w:val="22"/>
        </w:rPr>
        <w:t xml:space="preserve">[…] En règle générale, le tabou social doit être perçu comme une interdiction qui est destinée à </w:t>
      </w:r>
      <w:r w:rsidR="006077FD" w:rsidRPr="005F4FE4">
        <w:rPr>
          <w:b/>
          <w:bCs/>
          <w:sz w:val="22"/>
          <w:szCs w:val="22"/>
        </w:rPr>
        <w:t>préserver les idéaux éthiques d’une société</w:t>
      </w:r>
      <w:r w:rsidR="006077FD" w:rsidRPr="005F4FE4">
        <w:rPr>
          <w:sz w:val="22"/>
          <w:szCs w:val="22"/>
        </w:rPr>
        <w:t xml:space="preserve">. </w:t>
      </w:r>
      <w:r w:rsidR="006077FD" w:rsidRPr="00353285">
        <w:rPr>
          <w:sz w:val="18"/>
          <w:szCs w:val="18"/>
        </w:rPr>
        <w:t>(Horak, 2016, p. 31)</w:t>
      </w:r>
    </w:p>
    <w:p w14:paraId="66D3B913" w14:textId="4E2D89A4" w:rsidR="008873B6" w:rsidRPr="005F4FE4" w:rsidRDefault="009242B9" w:rsidP="009242B9">
      <w:pPr>
        <w:spacing w:after="480"/>
        <w:ind w:left="567" w:hanging="567"/>
        <w:rPr>
          <w:sz w:val="22"/>
          <w:szCs w:val="22"/>
        </w:rPr>
      </w:pPr>
      <w:r w:rsidRPr="00B95EBB">
        <w:rPr>
          <w:sz w:val="22"/>
          <w:szCs w:val="22"/>
        </w:rPr>
        <w:t>(</w:t>
      </w:r>
      <w:r w:rsidR="00270B5F">
        <w:rPr>
          <w:sz w:val="22"/>
          <w:szCs w:val="22"/>
        </w:rPr>
        <w:t>G</w:t>
      </w:r>
      <w:r w:rsidRPr="00B95EBB">
        <w:rPr>
          <w:sz w:val="22"/>
          <w:szCs w:val="22"/>
        </w:rPr>
        <w:t>)</w:t>
      </w:r>
      <w:r w:rsidRPr="00B95EBB">
        <w:rPr>
          <w:sz w:val="22"/>
          <w:szCs w:val="22"/>
        </w:rPr>
        <w:tab/>
      </w:r>
      <w:r w:rsidRPr="00657F28">
        <w:rPr>
          <w:b/>
          <w:bCs/>
          <w:sz w:val="22"/>
          <w:szCs w:val="22"/>
        </w:rPr>
        <w:t>L’évolution des usages euphémiques dépend de celle des croyances humaines</w:t>
      </w:r>
      <w:r w:rsidRPr="00657F28">
        <w:rPr>
          <w:sz w:val="22"/>
          <w:szCs w:val="22"/>
        </w:rPr>
        <w:t xml:space="preserve">. Par exemple, les </w:t>
      </w:r>
      <w:r w:rsidRPr="00657F28">
        <w:rPr>
          <w:b/>
          <w:bCs/>
          <w:sz w:val="22"/>
          <w:szCs w:val="22"/>
        </w:rPr>
        <w:t>euphémismes de superstition</w:t>
      </w:r>
      <w:r w:rsidRPr="00657F28">
        <w:rPr>
          <w:sz w:val="22"/>
          <w:szCs w:val="22"/>
        </w:rPr>
        <w:t xml:space="preserve"> </w:t>
      </w:r>
      <w:r w:rsidRPr="00657F28">
        <w:rPr>
          <w:b/>
          <w:bCs/>
          <w:sz w:val="22"/>
          <w:szCs w:val="22"/>
        </w:rPr>
        <w:t>diminuent en nombre</w:t>
      </w:r>
      <w:r w:rsidRPr="00657F28">
        <w:rPr>
          <w:sz w:val="22"/>
          <w:szCs w:val="22"/>
        </w:rPr>
        <w:t xml:space="preserve"> parce que les locuteurs occidentaux sont de plus en plus</w:t>
      </w:r>
      <w:r>
        <w:rPr>
          <w:sz w:val="22"/>
          <w:szCs w:val="22"/>
        </w:rPr>
        <w:t xml:space="preserve"> </w:t>
      </w:r>
      <w:r w:rsidRPr="00657F28">
        <w:rPr>
          <w:sz w:val="22"/>
          <w:szCs w:val="22"/>
        </w:rPr>
        <w:t>rationnels</w:t>
      </w:r>
      <w:r>
        <w:rPr>
          <w:sz w:val="22"/>
          <w:szCs w:val="22"/>
        </w:rPr>
        <w:t> </w:t>
      </w:r>
      <w:r w:rsidRPr="00657F28">
        <w:rPr>
          <w:sz w:val="22"/>
          <w:szCs w:val="22"/>
        </w:rPr>
        <w:t>: à notre époque, ces derniers n’ont généralement pas peur de</w:t>
      </w:r>
      <w:r>
        <w:rPr>
          <w:sz w:val="22"/>
          <w:szCs w:val="22"/>
        </w:rPr>
        <w:t xml:space="preserve"> </w:t>
      </w:r>
      <w:r w:rsidRPr="00657F28">
        <w:rPr>
          <w:sz w:val="22"/>
          <w:szCs w:val="22"/>
        </w:rPr>
        <w:t xml:space="preserve">prononcer les noms de la </w:t>
      </w:r>
      <w:r w:rsidR="005A037B">
        <w:rPr>
          <w:sz w:val="22"/>
          <w:szCs w:val="22"/>
        </w:rPr>
        <w:t>« </w:t>
      </w:r>
      <w:r w:rsidRPr="00657F28">
        <w:rPr>
          <w:sz w:val="22"/>
          <w:szCs w:val="22"/>
        </w:rPr>
        <w:t>nuit</w:t>
      </w:r>
      <w:r w:rsidR="005A037B">
        <w:rPr>
          <w:sz w:val="22"/>
          <w:szCs w:val="22"/>
        </w:rPr>
        <w:t> »</w:t>
      </w:r>
      <w:r w:rsidRPr="00657F28">
        <w:rPr>
          <w:sz w:val="22"/>
          <w:szCs w:val="22"/>
        </w:rPr>
        <w:t xml:space="preserve">, du </w:t>
      </w:r>
      <w:r w:rsidR="005A037B">
        <w:rPr>
          <w:sz w:val="22"/>
          <w:szCs w:val="22"/>
        </w:rPr>
        <w:t>« </w:t>
      </w:r>
      <w:r w:rsidRPr="00657F28">
        <w:rPr>
          <w:sz w:val="22"/>
          <w:szCs w:val="22"/>
        </w:rPr>
        <w:t>renard</w:t>
      </w:r>
      <w:r w:rsidR="005A037B">
        <w:rPr>
          <w:sz w:val="22"/>
          <w:szCs w:val="22"/>
        </w:rPr>
        <w:t> »</w:t>
      </w:r>
      <w:r w:rsidRPr="00657F28">
        <w:rPr>
          <w:sz w:val="22"/>
          <w:szCs w:val="22"/>
        </w:rPr>
        <w:t xml:space="preserve">, de la </w:t>
      </w:r>
      <w:r w:rsidR="005A037B">
        <w:rPr>
          <w:sz w:val="22"/>
          <w:szCs w:val="22"/>
        </w:rPr>
        <w:t>« </w:t>
      </w:r>
      <w:r w:rsidRPr="00657F28">
        <w:rPr>
          <w:sz w:val="22"/>
          <w:szCs w:val="22"/>
        </w:rPr>
        <w:t>fièvre</w:t>
      </w:r>
      <w:r w:rsidR="005A037B">
        <w:rPr>
          <w:sz w:val="22"/>
          <w:szCs w:val="22"/>
        </w:rPr>
        <w:t> »</w:t>
      </w:r>
      <w:r w:rsidRPr="00657F28">
        <w:rPr>
          <w:sz w:val="22"/>
          <w:szCs w:val="22"/>
        </w:rPr>
        <w:t>… En revanche, les</w:t>
      </w:r>
      <w:r>
        <w:rPr>
          <w:sz w:val="22"/>
          <w:szCs w:val="22"/>
        </w:rPr>
        <w:t xml:space="preserve"> </w:t>
      </w:r>
      <w:r w:rsidRPr="00657F28">
        <w:rPr>
          <w:b/>
          <w:bCs/>
          <w:sz w:val="22"/>
          <w:szCs w:val="22"/>
        </w:rPr>
        <w:t>euphémismes sociaux</w:t>
      </w:r>
      <w:r w:rsidRPr="00657F28">
        <w:rPr>
          <w:sz w:val="22"/>
          <w:szCs w:val="22"/>
        </w:rPr>
        <w:t xml:space="preserve"> (</w:t>
      </w:r>
      <w:r>
        <w:rPr>
          <w:sz w:val="22"/>
          <w:szCs w:val="22"/>
        </w:rPr>
        <w:t>« </w:t>
      </w:r>
      <w:r w:rsidRPr="00657F28">
        <w:rPr>
          <w:sz w:val="22"/>
          <w:szCs w:val="22"/>
        </w:rPr>
        <w:t>personne à mobilité réduite</w:t>
      </w:r>
      <w:r>
        <w:rPr>
          <w:sz w:val="22"/>
          <w:szCs w:val="22"/>
        </w:rPr>
        <w:t> »</w:t>
      </w:r>
      <w:r w:rsidRPr="00657F28">
        <w:rPr>
          <w:sz w:val="22"/>
          <w:szCs w:val="22"/>
        </w:rPr>
        <w:t xml:space="preserve"> pour </w:t>
      </w:r>
      <w:r>
        <w:rPr>
          <w:sz w:val="22"/>
          <w:szCs w:val="22"/>
        </w:rPr>
        <w:t>« </w:t>
      </w:r>
      <w:r w:rsidRPr="00657F28">
        <w:rPr>
          <w:sz w:val="22"/>
          <w:szCs w:val="22"/>
        </w:rPr>
        <w:t>handicapé</w:t>
      </w:r>
      <w:r>
        <w:rPr>
          <w:sz w:val="22"/>
          <w:szCs w:val="22"/>
        </w:rPr>
        <w:t> »</w:t>
      </w:r>
      <w:r w:rsidRPr="00657F28">
        <w:rPr>
          <w:sz w:val="22"/>
          <w:szCs w:val="22"/>
        </w:rPr>
        <w:t xml:space="preserve">, </w:t>
      </w:r>
      <w:r>
        <w:rPr>
          <w:sz w:val="22"/>
          <w:szCs w:val="22"/>
        </w:rPr>
        <w:t>« </w:t>
      </w:r>
      <w:r w:rsidRPr="00657F28">
        <w:rPr>
          <w:sz w:val="22"/>
          <w:szCs w:val="22"/>
        </w:rPr>
        <w:t>senior</w:t>
      </w:r>
      <w:r>
        <w:rPr>
          <w:sz w:val="22"/>
          <w:szCs w:val="22"/>
        </w:rPr>
        <w:t xml:space="preserve"> » </w:t>
      </w:r>
      <w:r w:rsidRPr="00657F28">
        <w:rPr>
          <w:sz w:val="22"/>
          <w:szCs w:val="22"/>
        </w:rPr>
        <w:t xml:space="preserve">pour </w:t>
      </w:r>
      <w:r>
        <w:rPr>
          <w:sz w:val="22"/>
          <w:szCs w:val="22"/>
        </w:rPr>
        <w:t>« </w:t>
      </w:r>
      <w:r w:rsidRPr="00657F28">
        <w:rPr>
          <w:sz w:val="22"/>
          <w:szCs w:val="22"/>
        </w:rPr>
        <w:t>vieux</w:t>
      </w:r>
      <w:r>
        <w:rPr>
          <w:sz w:val="22"/>
          <w:szCs w:val="22"/>
        </w:rPr>
        <w:t> »</w:t>
      </w:r>
      <w:r w:rsidRPr="00657F28">
        <w:rPr>
          <w:sz w:val="22"/>
          <w:szCs w:val="22"/>
        </w:rPr>
        <w:t xml:space="preserve">, etc.) </w:t>
      </w:r>
      <w:r w:rsidRPr="00657F28">
        <w:rPr>
          <w:b/>
          <w:bCs/>
          <w:sz w:val="22"/>
          <w:szCs w:val="22"/>
        </w:rPr>
        <w:t>se multiplient</w:t>
      </w:r>
      <w:r>
        <w:rPr>
          <w:sz w:val="22"/>
          <w:szCs w:val="22"/>
        </w:rPr>
        <w:t xml:space="preserve"> […]</w:t>
      </w:r>
      <w:r w:rsidRPr="00657F28">
        <w:rPr>
          <w:sz w:val="22"/>
          <w:szCs w:val="22"/>
        </w:rPr>
        <w:t xml:space="preserve">. </w:t>
      </w:r>
      <w:r w:rsidRPr="00657F28">
        <w:rPr>
          <w:sz w:val="18"/>
          <w:szCs w:val="18"/>
        </w:rPr>
        <w:t>(Horak, 2016, p. 84)</w:t>
      </w:r>
    </w:p>
    <w:p w14:paraId="14DB269E" w14:textId="5ACC0EC4" w:rsidR="000165D0" w:rsidRPr="00B95EBB" w:rsidRDefault="0075145B" w:rsidP="008B5508">
      <w:pPr>
        <w:pStyle w:val="Titre2"/>
        <w:spacing w:before="0"/>
        <w:rPr>
          <w:sz w:val="26"/>
        </w:rPr>
      </w:pPr>
      <w:bookmarkStart w:id="5" w:name="_Toc69287058"/>
      <w:r w:rsidRPr="00B95EBB">
        <w:rPr>
          <w:sz w:val="26"/>
        </w:rPr>
        <w:t>I</w:t>
      </w:r>
      <w:r w:rsidR="009242B9">
        <w:rPr>
          <w:sz w:val="26"/>
        </w:rPr>
        <w:t>V</w:t>
      </w:r>
      <w:r w:rsidR="000165D0" w:rsidRPr="00B95EBB">
        <w:rPr>
          <w:sz w:val="26"/>
        </w:rPr>
        <w:t xml:space="preserve">. </w:t>
      </w:r>
      <w:r w:rsidR="00AC2CE9" w:rsidRPr="00B95EBB">
        <w:rPr>
          <w:sz w:val="26"/>
        </w:rPr>
        <w:t>Respecter la b</w:t>
      </w:r>
      <w:r w:rsidR="000165D0" w:rsidRPr="00B95EBB">
        <w:rPr>
          <w:sz w:val="26"/>
        </w:rPr>
        <w:t>ienséance et</w:t>
      </w:r>
      <w:r w:rsidR="00AC2CE9" w:rsidRPr="00B95EBB">
        <w:rPr>
          <w:sz w:val="26"/>
        </w:rPr>
        <w:t xml:space="preserve"> la</w:t>
      </w:r>
      <w:r w:rsidR="000165D0" w:rsidRPr="00B95EBB">
        <w:rPr>
          <w:sz w:val="26"/>
        </w:rPr>
        <w:t xml:space="preserve"> politesse</w:t>
      </w:r>
      <w:bookmarkEnd w:id="5"/>
    </w:p>
    <w:p w14:paraId="76292DE1" w14:textId="1E159595" w:rsidR="000165D0" w:rsidRPr="00B95EBB" w:rsidRDefault="00E7530D" w:rsidP="000165D0">
      <w:pPr>
        <w:ind w:left="567" w:hanging="567"/>
        <w:rPr>
          <w:sz w:val="22"/>
          <w:szCs w:val="22"/>
        </w:rPr>
      </w:pPr>
      <w:r>
        <w:rPr>
          <w:sz w:val="22"/>
          <w:szCs w:val="22"/>
        </w:rPr>
        <w:t>(</w:t>
      </w:r>
      <w:r w:rsidR="00624F5D">
        <w:rPr>
          <w:sz w:val="22"/>
          <w:szCs w:val="22"/>
        </w:rPr>
        <w:t>H</w:t>
      </w:r>
      <w:r>
        <w:rPr>
          <w:sz w:val="22"/>
          <w:szCs w:val="22"/>
        </w:rPr>
        <w:t>)</w:t>
      </w:r>
      <w:r>
        <w:rPr>
          <w:sz w:val="22"/>
          <w:szCs w:val="22"/>
        </w:rPr>
        <w:tab/>
        <w:t>O</w:t>
      </w:r>
      <w:r w:rsidR="000165D0" w:rsidRPr="00B95EBB">
        <w:rPr>
          <w:sz w:val="22"/>
          <w:szCs w:val="22"/>
        </w:rPr>
        <w:t xml:space="preserve">n considère en général que les causes de l’euphémisme sont la </w:t>
      </w:r>
      <w:r w:rsidR="000165D0" w:rsidRPr="00B95EBB">
        <w:rPr>
          <w:b/>
          <w:bCs/>
          <w:sz w:val="22"/>
          <w:szCs w:val="22"/>
        </w:rPr>
        <w:t>bienséance</w:t>
      </w:r>
      <w:r w:rsidR="000165D0" w:rsidRPr="00B95EBB">
        <w:rPr>
          <w:sz w:val="22"/>
          <w:szCs w:val="22"/>
        </w:rPr>
        <w:t xml:space="preserve"> (qui omet les tabous) et la </w:t>
      </w:r>
      <w:r w:rsidR="000165D0" w:rsidRPr="00B95EBB">
        <w:rPr>
          <w:b/>
          <w:bCs/>
          <w:sz w:val="22"/>
          <w:szCs w:val="22"/>
        </w:rPr>
        <w:t>civilité</w:t>
      </w:r>
      <w:r w:rsidR="000165D0" w:rsidRPr="00B95EBB">
        <w:rPr>
          <w:sz w:val="22"/>
          <w:szCs w:val="22"/>
        </w:rPr>
        <w:t xml:space="preserve"> (qui réclame le respect des règles de </w:t>
      </w:r>
      <w:r w:rsidR="000165D0" w:rsidRPr="005A037B">
        <w:rPr>
          <w:sz w:val="22"/>
          <w:szCs w:val="22"/>
        </w:rPr>
        <w:t>politesse</w:t>
      </w:r>
      <w:r w:rsidR="000165D0" w:rsidRPr="00B95EBB">
        <w:rPr>
          <w:sz w:val="22"/>
          <w:szCs w:val="22"/>
        </w:rPr>
        <w:t xml:space="preserve">). </w:t>
      </w:r>
      <w:r w:rsidR="000165D0" w:rsidRPr="00B95EBB">
        <w:rPr>
          <w:sz w:val="18"/>
          <w:szCs w:val="18"/>
        </w:rPr>
        <w:t>(López Díaz, 2020, p. 48)</w:t>
      </w:r>
    </w:p>
    <w:p w14:paraId="39D4DB1B" w14:textId="6666EB1D" w:rsidR="000165D0" w:rsidRPr="00B95EBB" w:rsidRDefault="000165D0" w:rsidP="00B95EBB">
      <w:pPr>
        <w:spacing w:after="480"/>
        <w:ind w:left="567" w:hanging="567"/>
        <w:rPr>
          <w:sz w:val="22"/>
          <w:szCs w:val="22"/>
        </w:rPr>
      </w:pPr>
      <w:r w:rsidRPr="00B95EBB">
        <w:rPr>
          <w:sz w:val="22"/>
          <w:szCs w:val="22"/>
        </w:rPr>
        <w:t>(</w:t>
      </w:r>
      <w:r w:rsidR="00624F5D">
        <w:rPr>
          <w:sz w:val="22"/>
          <w:szCs w:val="22"/>
        </w:rPr>
        <w:t>I</w:t>
      </w:r>
      <w:r w:rsidRPr="00B95EBB">
        <w:rPr>
          <w:sz w:val="22"/>
          <w:szCs w:val="22"/>
        </w:rPr>
        <w:t>)</w:t>
      </w:r>
      <w:r w:rsidRPr="00B95EBB">
        <w:rPr>
          <w:sz w:val="22"/>
          <w:szCs w:val="22"/>
        </w:rPr>
        <w:tab/>
      </w:r>
      <w:r w:rsidR="00294189" w:rsidRPr="00B95EBB">
        <w:rPr>
          <w:sz w:val="22"/>
          <w:szCs w:val="22"/>
        </w:rPr>
        <w:t>[</w:t>
      </w:r>
      <w:r w:rsidR="00294189" w:rsidRPr="00B95EBB">
        <w:rPr>
          <w:b/>
          <w:bCs/>
          <w:sz w:val="22"/>
          <w:szCs w:val="22"/>
        </w:rPr>
        <w:t>O]</w:t>
      </w:r>
      <w:r w:rsidRPr="00B95EBB">
        <w:rPr>
          <w:b/>
          <w:bCs/>
          <w:sz w:val="22"/>
          <w:szCs w:val="22"/>
        </w:rPr>
        <w:t>n euphémise sous la pression d’autrui et à l’intention d’autrui</w:t>
      </w:r>
      <w:r w:rsidRPr="00B95EBB">
        <w:rPr>
          <w:sz w:val="22"/>
          <w:szCs w:val="22"/>
        </w:rPr>
        <w:t xml:space="preserve">. […] Plus précisément, l’euphémisme est inséparable des processus </w:t>
      </w:r>
      <w:r w:rsidR="00624F5D">
        <w:rPr>
          <w:sz w:val="22"/>
          <w:szCs w:val="22"/>
        </w:rPr>
        <w:t>[…]</w:t>
      </w:r>
      <w:r w:rsidRPr="00B95EBB">
        <w:rPr>
          <w:sz w:val="22"/>
          <w:szCs w:val="22"/>
        </w:rPr>
        <w:t xml:space="preserve"> destinés</w:t>
      </w:r>
      <w:r w:rsidR="00294189" w:rsidRPr="00B95EBB">
        <w:rPr>
          <w:sz w:val="22"/>
          <w:szCs w:val="22"/>
        </w:rPr>
        <w:t xml:space="preserve"> […] </w:t>
      </w:r>
      <w:r w:rsidRPr="00B95EBB">
        <w:rPr>
          <w:sz w:val="22"/>
          <w:szCs w:val="22"/>
        </w:rPr>
        <w:t xml:space="preserve">à </w:t>
      </w:r>
      <w:r w:rsidRPr="00B95EBB">
        <w:rPr>
          <w:b/>
          <w:bCs/>
          <w:sz w:val="22"/>
          <w:szCs w:val="22"/>
        </w:rPr>
        <w:t>ménager le déroulement optimal de la communication</w:t>
      </w:r>
      <w:r w:rsidRPr="00B95EBB">
        <w:rPr>
          <w:sz w:val="22"/>
          <w:szCs w:val="22"/>
        </w:rPr>
        <w:t xml:space="preserve">. </w:t>
      </w:r>
      <w:r w:rsidRPr="00B95EBB">
        <w:rPr>
          <w:sz w:val="18"/>
          <w:szCs w:val="18"/>
        </w:rPr>
        <w:t>(Bonhomme, 2005, p. 240-241)</w:t>
      </w:r>
    </w:p>
    <w:p w14:paraId="4FE606F8" w14:textId="2126CD93" w:rsidR="0094105C" w:rsidRPr="00B95EBB" w:rsidRDefault="00B95EBB" w:rsidP="00B95EBB">
      <w:pPr>
        <w:pStyle w:val="Titre2"/>
        <w:spacing w:before="0"/>
        <w:rPr>
          <w:sz w:val="26"/>
        </w:rPr>
      </w:pPr>
      <w:bookmarkStart w:id="6" w:name="_Toc69287059"/>
      <w:r>
        <w:rPr>
          <w:sz w:val="26"/>
        </w:rPr>
        <w:t>V</w:t>
      </w:r>
      <w:r w:rsidR="00087CAA" w:rsidRPr="00B95EBB">
        <w:rPr>
          <w:sz w:val="26"/>
        </w:rPr>
        <w:t xml:space="preserve">. </w:t>
      </w:r>
      <w:r w:rsidR="00EF6672" w:rsidRPr="00B95EBB">
        <w:rPr>
          <w:sz w:val="26"/>
        </w:rPr>
        <w:t>Se démarquer du parler commun ou a</w:t>
      </w:r>
      <w:r w:rsidR="00CA395D" w:rsidRPr="00B95EBB">
        <w:rPr>
          <w:sz w:val="26"/>
        </w:rPr>
        <w:t>noblir la réalité</w:t>
      </w:r>
      <w:bookmarkEnd w:id="6"/>
    </w:p>
    <w:p w14:paraId="72F21434" w14:textId="2565F5B9" w:rsidR="008873B6" w:rsidRPr="00EC14BE" w:rsidRDefault="008873B6" w:rsidP="008873B6">
      <w:pPr>
        <w:ind w:left="567" w:hanging="567"/>
        <w:rPr>
          <w:sz w:val="22"/>
          <w:szCs w:val="22"/>
        </w:rPr>
      </w:pPr>
      <w:r w:rsidRPr="00EC14BE">
        <w:rPr>
          <w:sz w:val="22"/>
          <w:szCs w:val="22"/>
        </w:rPr>
        <w:t>(</w:t>
      </w:r>
      <w:r w:rsidR="00FB2141">
        <w:rPr>
          <w:sz w:val="22"/>
          <w:szCs w:val="22"/>
        </w:rPr>
        <w:t>J</w:t>
      </w:r>
      <w:r w:rsidRPr="00EC14BE">
        <w:rPr>
          <w:sz w:val="22"/>
          <w:szCs w:val="22"/>
        </w:rPr>
        <w:t>)</w:t>
      </w:r>
      <w:r w:rsidRPr="00EC14BE">
        <w:rPr>
          <w:sz w:val="22"/>
          <w:szCs w:val="22"/>
        </w:rPr>
        <w:tab/>
        <w:t xml:space="preserve">De tout temps a été associé au fonctionnement euphémique du langage </w:t>
      </w:r>
      <w:r w:rsidRPr="00BE397F">
        <w:rPr>
          <w:sz w:val="22"/>
          <w:szCs w:val="22"/>
        </w:rPr>
        <w:t>le</w:t>
      </w:r>
      <w:r w:rsidRPr="00EC14BE">
        <w:rPr>
          <w:b/>
          <w:bCs/>
          <w:sz w:val="22"/>
          <w:szCs w:val="22"/>
        </w:rPr>
        <w:t xml:space="preserve"> désir d’élever le réel</w:t>
      </w:r>
      <w:r w:rsidRPr="00EC14BE">
        <w:rPr>
          <w:sz w:val="22"/>
          <w:szCs w:val="22"/>
        </w:rPr>
        <w:t xml:space="preserve"> […]. </w:t>
      </w:r>
      <w:r w:rsidRPr="00EC14BE">
        <w:rPr>
          <w:sz w:val="18"/>
          <w:szCs w:val="18"/>
        </w:rPr>
        <w:t>(López Díaz, 2014, p. 53)</w:t>
      </w:r>
      <w:r w:rsidRPr="00EC14BE">
        <w:rPr>
          <w:sz w:val="22"/>
          <w:szCs w:val="22"/>
        </w:rPr>
        <w:t xml:space="preserve"> </w:t>
      </w:r>
    </w:p>
    <w:p w14:paraId="23359682" w14:textId="68A94DE0" w:rsidR="00FB5FD4" w:rsidRPr="00EC14BE" w:rsidRDefault="008B06FC" w:rsidP="00FB5FD4">
      <w:pPr>
        <w:ind w:left="567" w:hanging="567"/>
        <w:rPr>
          <w:sz w:val="22"/>
          <w:szCs w:val="22"/>
        </w:rPr>
      </w:pPr>
      <w:r w:rsidRPr="00EC14BE">
        <w:rPr>
          <w:sz w:val="22"/>
          <w:szCs w:val="22"/>
        </w:rPr>
        <w:t>(</w:t>
      </w:r>
      <w:r w:rsidR="00DE42DD" w:rsidRPr="00EC14BE">
        <w:rPr>
          <w:sz w:val="22"/>
          <w:szCs w:val="22"/>
        </w:rPr>
        <w:t>1</w:t>
      </w:r>
      <w:r w:rsidRPr="00EC14BE">
        <w:rPr>
          <w:sz w:val="22"/>
          <w:szCs w:val="22"/>
        </w:rPr>
        <w:t>)</w:t>
      </w:r>
      <w:r w:rsidRPr="00EC14BE">
        <w:rPr>
          <w:sz w:val="22"/>
          <w:szCs w:val="22"/>
        </w:rPr>
        <w:tab/>
      </w:r>
      <w:r w:rsidR="00FB5FD4" w:rsidRPr="00EC14BE">
        <w:rPr>
          <w:sz w:val="22"/>
          <w:szCs w:val="22"/>
        </w:rPr>
        <w:t xml:space="preserve">Vite, venez nous tendre ici dedans le </w:t>
      </w:r>
      <w:r w:rsidR="00FB5FD4" w:rsidRPr="00EC14BE">
        <w:rPr>
          <w:b/>
          <w:bCs/>
          <w:sz w:val="22"/>
          <w:szCs w:val="22"/>
        </w:rPr>
        <w:t>conseiller des grâces</w:t>
      </w:r>
      <w:r w:rsidR="00FB5FD4" w:rsidRPr="00EC14BE">
        <w:rPr>
          <w:sz w:val="22"/>
          <w:szCs w:val="22"/>
        </w:rPr>
        <w:t xml:space="preserve">. </w:t>
      </w:r>
      <w:r w:rsidR="00FB5FD4" w:rsidRPr="0010394E">
        <w:rPr>
          <w:sz w:val="18"/>
          <w:szCs w:val="18"/>
        </w:rPr>
        <w:t xml:space="preserve">(Molière, </w:t>
      </w:r>
      <w:r w:rsidR="00FB5FD4" w:rsidRPr="0010394E">
        <w:rPr>
          <w:i/>
          <w:iCs/>
          <w:sz w:val="18"/>
          <w:szCs w:val="18"/>
        </w:rPr>
        <w:t>Les précieuses ridicules</w:t>
      </w:r>
      <w:r w:rsidR="00FB5FD4" w:rsidRPr="0010394E">
        <w:rPr>
          <w:sz w:val="18"/>
          <w:szCs w:val="18"/>
        </w:rPr>
        <w:t>, 1659)</w:t>
      </w:r>
    </w:p>
    <w:p w14:paraId="3A00E7B5" w14:textId="02E5CA9D" w:rsidR="0094105C" w:rsidRPr="00EC14BE" w:rsidRDefault="00FB5FD4" w:rsidP="00FB5FD4">
      <w:pPr>
        <w:ind w:left="567" w:hanging="567"/>
        <w:rPr>
          <w:sz w:val="22"/>
          <w:szCs w:val="22"/>
        </w:rPr>
      </w:pPr>
      <w:r w:rsidRPr="00EC14BE">
        <w:rPr>
          <w:sz w:val="22"/>
          <w:szCs w:val="22"/>
        </w:rPr>
        <w:t>(</w:t>
      </w:r>
      <w:r w:rsidR="0010394E">
        <w:rPr>
          <w:sz w:val="22"/>
          <w:szCs w:val="22"/>
        </w:rPr>
        <w:t>2</w:t>
      </w:r>
      <w:r w:rsidRPr="00EC14BE">
        <w:rPr>
          <w:sz w:val="22"/>
          <w:szCs w:val="22"/>
        </w:rPr>
        <w:t>)</w:t>
      </w:r>
      <w:r w:rsidRPr="00EC14BE">
        <w:rPr>
          <w:sz w:val="22"/>
          <w:szCs w:val="22"/>
        </w:rPr>
        <w:tab/>
        <w:t xml:space="preserve">Vite, voiturez-nous ici les </w:t>
      </w:r>
      <w:r w:rsidRPr="00EC14BE">
        <w:rPr>
          <w:b/>
          <w:bCs/>
          <w:sz w:val="22"/>
          <w:szCs w:val="22"/>
        </w:rPr>
        <w:t>commodités de la conversation</w:t>
      </w:r>
      <w:r w:rsidRPr="00EC14BE">
        <w:rPr>
          <w:sz w:val="22"/>
          <w:szCs w:val="22"/>
        </w:rPr>
        <w:t xml:space="preserve">. </w:t>
      </w:r>
      <w:r w:rsidRPr="0010394E">
        <w:rPr>
          <w:sz w:val="18"/>
          <w:szCs w:val="18"/>
        </w:rPr>
        <w:t xml:space="preserve">(Molière, </w:t>
      </w:r>
      <w:r w:rsidRPr="0010394E">
        <w:rPr>
          <w:i/>
          <w:iCs/>
          <w:sz w:val="18"/>
          <w:szCs w:val="18"/>
        </w:rPr>
        <w:t>Les précieuses ridicules</w:t>
      </w:r>
      <w:r w:rsidRPr="0010394E">
        <w:rPr>
          <w:sz w:val="18"/>
          <w:szCs w:val="18"/>
        </w:rPr>
        <w:t>, 1659)</w:t>
      </w:r>
    </w:p>
    <w:p w14:paraId="3B8E5A7E" w14:textId="69C3821A" w:rsidR="00092C5A" w:rsidRPr="00EC14BE" w:rsidRDefault="008B06FC" w:rsidP="008B06FC">
      <w:pPr>
        <w:ind w:left="567" w:hanging="567"/>
        <w:rPr>
          <w:sz w:val="22"/>
          <w:szCs w:val="22"/>
        </w:rPr>
      </w:pPr>
      <w:r w:rsidRPr="00EC14BE">
        <w:rPr>
          <w:sz w:val="22"/>
          <w:szCs w:val="22"/>
        </w:rPr>
        <w:t>(</w:t>
      </w:r>
      <w:r w:rsidR="00FB2141">
        <w:rPr>
          <w:sz w:val="22"/>
          <w:szCs w:val="22"/>
        </w:rPr>
        <w:t>K</w:t>
      </w:r>
      <w:r w:rsidRPr="00EC14BE">
        <w:rPr>
          <w:sz w:val="22"/>
          <w:szCs w:val="22"/>
        </w:rPr>
        <w:t>)</w:t>
      </w:r>
      <w:r w:rsidRPr="00EC14BE">
        <w:rPr>
          <w:sz w:val="22"/>
          <w:szCs w:val="22"/>
        </w:rPr>
        <w:tab/>
      </w:r>
      <w:r w:rsidR="00BE397F">
        <w:rPr>
          <w:sz w:val="22"/>
          <w:szCs w:val="22"/>
        </w:rPr>
        <w:t>[Au XVII</w:t>
      </w:r>
      <w:r w:rsidR="00BE397F" w:rsidRPr="00BE397F">
        <w:rPr>
          <w:sz w:val="22"/>
          <w:szCs w:val="22"/>
          <w:vertAlign w:val="superscript"/>
        </w:rPr>
        <w:t xml:space="preserve">e </w:t>
      </w:r>
      <w:r w:rsidR="00BE397F">
        <w:rPr>
          <w:sz w:val="22"/>
          <w:szCs w:val="22"/>
        </w:rPr>
        <w:t xml:space="preserve">siècle], </w:t>
      </w:r>
      <w:r w:rsidR="00BE397F">
        <w:rPr>
          <w:b/>
          <w:bCs/>
          <w:sz w:val="22"/>
          <w:szCs w:val="22"/>
        </w:rPr>
        <w:t>l</w:t>
      </w:r>
      <w:r w:rsidR="00092C5A" w:rsidRPr="00EC14BE">
        <w:rPr>
          <w:b/>
          <w:bCs/>
          <w:sz w:val="22"/>
          <w:szCs w:val="22"/>
        </w:rPr>
        <w:t xml:space="preserve">’ordinaire, le commun, le quotidien deviennent trop vulgaires, </w:t>
      </w:r>
      <w:r w:rsidR="00243777" w:rsidRPr="00EC14BE">
        <w:rPr>
          <w:b/>
          <w:bCs/>
          <w:sz w:val="22"/>
          <w:szCs w:val="22"/>
        </w:rPr>
        <w:t>inadmissibles</w:t>
      </w:r>
      <w:r w:rsidR="00092C5A" w:rsidRPr="00EC14BE">
        <w:rPr>
          <w:b/>
          <w:bCs/>
          <w:sz w:val="22"/>
          <w:szCs w:val="22"/>
        </w:rPr>
        <w:t>, socialement tabou</w:t>
      </w:r>
      <w:r w:rsidR="00092C5A" w:rsidRPr="00EC14BE">
        <w:rPr>
          <w:sz w:val="22"/>
          <w:szCs w:val="22"/>
        </w:rPr>
        <w:t xml:space="preserve"> dans la communauté « précieuse ».</w:t>
      </w:r>
      <w:r w:rsidR="00243777" w:rsidRPr="00EC14BE">
        <w:rPr>
          <w:sz w:val="22"/>
          <w:szCs w:val="22"/>
        </w:rPr>
        <w:t xml:space="preserve"> […] [T]outes ces figures et stratégies répondent souvent à un seul et même objectif : celui d’euphémiser des réalités qui, selon une perception « précieuse », sont inconvenantes.</w:t>
      </w:r>
      <w:r w:rsidR="00092C5A" w:rsidRPr="00EC14BE">
        <w:rPr>
          <w:sz w:val="22"/>
          <w:szCs w:val="22"/>
        </w:rPr>
        <w:t xml:space="preserve"> </w:t>
      </w:r>
      <w:r w:rsidR="00092C5A" w:rsidRPr="0010394E">
        <w:rPr>
          <w:sz w:val="18"/>
          <w:szCs w:val="18"/>
        </w:rPr>
        <w:t>(Horak, 2016, p.</w:t>
      </w:r>
      <w:r w:rsidR="00CA395D" w:rsidRPr="0010394E">
        <w:rPr>
          <w:sz w:val="18"/>
          <w:szCs w:val="18"/>
        </w:rPr>
        <w:t> </w:t>
      </w:r>
      <w:r w:rsidR="00092C5A" w:rsidRPr="0010394E">
        <w:rPr>
          <w:sz w:val="18"/>
          <w:szCs w:val="18"/>
        </w:rPr>
        <w:t>51</w:t>
      </w:r>
      <w:r w:rsidR="00243777" w:rsidRPr="0010394E">
        <w:rPr>
          <w:sz w:val="18"/>
          <w:szCs w:val="18"/>
        </w:rPr>
        <w:t>-52</w:t>
      </w:r>
      <w:r w:rsidR="00092C5A" w:rsidRPr="0010394E">
        <w:rPr>
          <w:sz w:val="18"/>
          <w:szCs w:val="18"/>
        </w:rPr>
        <w:t>)</w:t>
      </w:r>
    </w:p>
    <w:p w14:paraId="345AE714" w14:textId="4F9FCD8C" w:rsidR="008873B6" w:rsidRPr="00EC14BE" w:rsidRDefault="008873B6" w:rsidP="008873B6">
      <w:pPr>
        <w:ind w:left="567" w:hanging="567"/>
        <w:rPr>
          <w:sz w:val="22"/>
          <w:szCs w:val="22"/>
        </w:rPr>
      </w:pPr>
      <w:r w:rsidRPr="00EC14BE">
        <w:rPr>
          <w:sz w:val="22"/>
          <w:szCs w:val="22"/>
        </w:rPr>
        <w:t>(</w:t>
      </w:r>
      <w:r w:rsidR="00FB2141">
        <w:rPr>
          <w:sz w:val="22"/>
          <w:szCs w:val="22"/>
        </w:rPr>
        <w:t>L</w:t>
      </w:r>
      <w:r w:rsidRPr="00EC14BE">
        <w:rPr>
          <w:sz w:val="22"/>
          <w:szCs w:val="22"/>
        </w:rPr>
        <w:t>)</w:t>
      </w:r>
      <w:r w:rsidRPr="00EC14BE">
        <w:rPr>
          <w:sz w:val="22"/>
          <w:szCs w:val="22"/>
        </w:rPr>
        <w:tab/>
        <w:t xml:space="preserve">[I]l ne s’agit pas de remplacer des mots disant crûment des réalités jugées déplaisantes, plutôt de marquer la volonté de </w:t>
      </w:r>
      <w:r w:rsidRPr="00EC14BE">
        <w:rPr>
          <w:b/>
          <w:bCs/>
          <w:sz w:val="22"/>
          <w:szCs w:val="22"/>
        </w:rPr>
        <w:t>modifier la manière de concevoir certaines réalités</w:t>
      </w:r>
      <w:r w:rsidRPr="00EC14BE">
        <w:rPr>
          <w:sz w:val="22"/>
          <w:szCs w:val="22"/>
        </w:rPr>
        <w:t xml:space="preserve">. Le goût des mots longs, de la circonlocution et de la complexité […] </w:t>
      </w:r>
      <w:r w:rsidRPr="00EB269F">
        <w:rPr>
          <w:b/>
          <w:bCs/>
          <w:sz w:val="22"/>
          <w:szCs w:val="22"/>
        </w:rPr>
        <w:t>rend le propos</w:t>
      </w:r>
      <w:r w:rsidRPr="00EC14BE">
        <w:rPr>
          <w:sz w:val="22"/>
          <w:szCs w:val="22"/>
        </w:rPr>
        <w:t xml:space="preserve"> </w:t>
      </w:r>
      <w:r w:rsidRPr="00EC14BE">
        <w:rPr>
          <w:b/>
          <w:bCs/>
          <w:sz w:val="22"/>
          <w:szCs w:val="22"/>
        </w:rPr>
        <w:t>un peu plus sophistiqué</w:t>
      </w:r>
      <w:r w:rsidRPr="00EC14BE">
        <w:rPr>
          <w:sz w:val="22"/>
          <w:szCs w:val="22"/>
        </w:rPr>
        <w:t xml:space="preserve">, moins habituel. </w:t>
      </w:r>
      <w:r w:rsidRPr="0010394E">
        <w:rPr>
          <w:sz w:val="18"/>
          <w:szCs w:val="18"/>
        </w:rPr>
        <w:t>(López Díaz, 2014, p. 53)</w:t>
      </w:r>
    </w:p>
    <w:p w14:paraId="160743DC" w14:textId="70050350" w:rsidR="00CA395D" w:rsidRPr="00EC14BE" w:rsidRDefault="00051CC4" w:rsidP="00050EFD">
      <w:pPr>
        <w:spacing w:after="480"/>
        <w:ind w:left="567" w:hanging="567"/>
        <w:rPr>
          <w:sz w:val="22"/>
          <w:szCs w:val="22"/>
        </w:rPr>
      </w:pPr>
      <w:r w:rsidRPr="00EC14BE">
        <w:rPr>
          <w:sz w:val="22"/>
          <w:szCs w:val="22"/>
        </w:rPr>
        <w:t>(</w:t>
      </w:r>
      <w:r w:rsidR="00FB2141">
        <w:rPr>
          <w:sz w:val="22"/>
          <w:szCs w:val="22"/>
        </w:rPr>
        <w:t>M</w:t>
      </w:r>
      <w:r w:rsidRPr="00EC14BE">
        <w:rPr>
          <w:sz w:val="22"/>
          <w:szCs w:val="22"/>
        </w:rPr>
        <w:t>)</w:t>
      </w:r>
      <w:r w:rsidRPr="00EC14BE">
        <w:rPr>
          <w:sz w:val="22"/>
          <w:szCs w:val="22"/>
        </w:rPr>
        <w:tab/>
        <w:t>Dans le but d’</w:t>
      </w:r>
      <w:r w:rsidRPr="00EC14BE">
        <w:rPr>
          <w:b/>
          <w:bCs/>
          <w:sz w:val="22"/>
          <w:szCs w:val="22"/>
        </w:rPr>
        <w:t xml:space="preserve">anoblir la réalité </w:t>
      </w:r>
      <w:r w:rsidRPr="00EC14BE">
        <w:rPr>
          <w:sz w:val="22"/>
          <w:szCs w:val="22"/>
        </w:rPr>
        <w:t xml:space="preserve">s’inscrit la </w:t>
      </w:r>
      <w:r w:rsidRPr="00EC14BE">
        <w:rPr>
          <w:b/>
          <w:bCs/>
          <w:sz w:val="22"/>
          <w:szCs w:val="22"/>
        </w:rPr>
        <w:t>promotion des professions</w:t>
      </w:r>
      <w:r w:rsidRPr="00EC14BE">
        <w:rPr>
          <w:sz w:val="22"/>
          <w:szCs w:val="22"/>
        </w:rPr>
        <w:t xml:space="preserve"> par le changement de la dénomination, mettant en retrait le mot courant : </w:t>
      </w:r>
      <w:r w:rsidR="00020055">
        <w:rPr>
          <w:sz w:val="22"/>
          <w:szCs w:val="22"/>
        </w:rPr>
        <w:t>« </w:t>
      </w:r>
      <w:r w:rsidRPr="00EC14BE">
        <w:rPr>
          <w:b/>
          <w:bCs/>
          <w:sz w:val="22"/>
          <w:szCs w:val="22"/>
        </w:rPr>
        <w:t>hôtesse de caisse</w:t>
      </w:r>
      <w:r w:rsidR="00020055" w:rsidRPr="00020055">
        <w:rPr>
          <w:sz w:val="22"/>
          <w:szCs w:val="22"/>
        </w:rPr>
        <w:t> »</w:t>
      </w:r>
      <w:r w:rsidRPr="00EC14BE">
        <w:rPr>
          <w:sz w:val="22"/>
          <w:szCs w:val="22"/>
        </w:rPr>
        <w:t xml:space="preserve"> (</w:t>
      </w:r>
      <w:r w:rsidR="00020055">
        <w:rPr>
          <w:sz w:val="22"/>
          <w:szCs w:val="22"/>
        </w:rPr>
        <w:t>« </w:t>
      </w:r>
      <w:r w:rsidRPr="00EC14BE">
        <w:rPr>
          <w:sz w:val="22"/>
          <w:szCs w:val="22"/>
        </w:rPr>
        <w:t>caissière</w:t>
      </w:r>
      <w:r w:rsidR="00020055">
        <w:rPr>
          <w:sz w:val="22"/>
          <w:szCs w:val="22"/>
        </w:rPr>
        <w:t> »</w:t>
      </w:r>
      <w:r w:rsidRPr="00EC14BE">
        <w:rPr>
          <w:sz w:val="22"/>
          <w:szCs w:val="22"/>
        </w:rPr>
        <w:t xml:space="preserve">), </w:t>
      </w:r>
      <w:r w:rsidR="00020055">
        <w:rPr>
          <w:sz w:val="22"/>
          <w:szCs w:val="22"/>
        </w:rPr>
        <w:t>« </w:t>
      </w:r>
      <w:r w:rsidRPr="00EC14BE">
        <w:rPr>
          <w:b/>
          <w:bCs/>
          <w:sz w:val="22"/>
          <w:szCs w:val="22"/>
        </w:rPr>
        <w:t>agent de production</w:t>
      </w:r>
      <w:r w:rsidR="00020055">
        <w:rPr>
          <w:b/>
          <w:bCs/>
          <w:sz w:val="22"/>
          <w:szCs w:val="22"/>
        </w:rPr>
        <w:t> </w:t>
      </w:r>
      <w:r w:rsidR="00020055" w:rsidRPr="00020055">
        <w:rPr>
          <w:sz w:val="22"/>
          <w:szCs w:val="22"/>
        </w:rPr>
        <w:t>»</w:t>
      </w:r>
      <w:r w:rsidRPr="00EC14BE">
        <w:rPr>
          <w:sz w:val="22"/>
          <w:szCs w:val="22"/>
        </w:rPr>
        <w:t xml:space="preserve"> (</w:t>
      </w:r>
      <w:r w:rsidR="00020055">
        <w:rPr>
          <w:sz w:val="22"/>
          <w:szCs w:val="22"/>
        </w:rPr>
        <w:t>« </w:t>
      </w:r>
      <w:r w:rsidRPr="00EC14BE">
        <w:rPr>
          <w:sz w:val="22"/>
          <w:szCs w:val="22"/>
        </w:rPr>
        <w:t>ouvrier</w:t>
      </w:r>
      <w:r w:rsidR="00020055">
        <w:rPr>
          <w:sz w:val="22"/>
          <w:szCs w:val="22"/>
        </w:rPr>
        <w:t> »</w:t>
      </w:r>
      <w:r w:rsidRPr="00EC14BE">
        <w:rPr>
          <w:sz w:val="22"/>
          <w:szCs w:val="22"/>
        </w:rPr>
        <w:t>) […] sont considérés comme des euphémismes</w:t>
      </w:r>
      <w:r w:rsidR="00805BD8" w:rsidRPr="00EC14BE">
        <w:rPr>
          <w:sz w:val="22"/>
          <w:szCs w:val="22"/>
        </w:rPr>
        <w:t>.</w:t>
      </w:r>
      <w:r w:rsidRPr="00EC14BE">
        <w:rPr>
          <w:sz w:val="22"/>
          <w:szCs w:val="22"/>
        </w:rPr>
        <w:t xml:space="preserve"> </w:t>
      </w:r>
      <w:r w:rsidRPr="0010394E">
        <w:rPr>
          <w:sz w:val="18"/>
          <w:szCs w:val="18"/>
        </w:rPr>
        <w:t>(Courthéoux, 2005, p. 13-17)</w:t>
      </w:r>
    </w:p>
    <w:p w14:paraId="15CD22E7" w14:textId="64C47DAF" w:rsidR="00591068" w:rsidRPr="00B95EBB" w:rsidRDefault="00B95EBB" w:rsidP="00B95EBB">
      <w:pPr>
        <w:pStyle w:val="Titre2"/>
        <w:spacing w:before="0"/>
        <w:rPr>
          <w:sz w:val="26"/>
        </w:rPr>
      </w:pPr>
      <w:bookmarkStart w:id="7" w:name="_Toc69287060"/>
      <w:r>
        <w:rPr>
          <w:sz w:val="26"/>
        </w:rPr>
        <w:lastRenderedPageBreak/>
        <w:t>V</w:t>
      </w:r>
      <w:r w:rsidR="00F57F02">
        <w:rPr>
          <w:sz w:val="26"/>
        </w:rPr>
        <w:t>I</w:t>
      </w:r>
      <w:r w:rsidR="00087CAA" w:rsidRPr="00B95EBB">
        <w:rPr>
          <w:sz w:val="26"/>
        </w:rPr>
        <w:t xml:space="preserve">. </w:t>
      </w:r>
      <w:r w:rsidR="00591068" w:rsidRPr="00B95EBB">
        <w:rPr>
          <w:sz w:val="26"/>
        </w:rPr>
        <w:t>Manipuler l’auditoire</w:t>
      </w:r>
      <w:bookmarkEnd w:id="7"/>
    </w:p>
    <w:p w14:paraId="79C0BBCD" w14:textId="6DD74549" w:rsidR="00591068" w:rsidRPr="00B95EBB" w:rsidRDefault="008B06FC" w:rsidP="00806709">
      <w:pPr>
        <w:ind w:left="567" w:hanging="567"/>
        <w:rPr>
          <w:sz w:val="22"/>
          <w:szCs w:val="22"/>
        </w:rPr>
      </w:pPr>
      <w:r w:rsidRPr="00B95EBB">
        <w:rPr>
          <w:sz w:val="22"/>
          <w:szCs w:val="22"/>
        </w:rPr>
        <w:t>(</w:t>
      </w:r>
      <w:r w:rsidR="00050EFD">
        <w:rPr>
          <w:sz w:val="22"/>
          <w:szCs w:val="22"/>
        </w:rPr>
        <w:t>N</w:t>
      </w:r>
      <w:r w:rsidRPr="00B95EBB">
        <w:rPr>
          <w:sz w:val="22"/>
          <w:szCs w:val="22"/>
        </w:rPr>
        <w:t>)</w:t>
      </w:r>
      <w:r w:rsidRPr="00B95EBB">
        <w:rPr>
          <w:sz w:val="22"/>
          <w:szCs w:val="22"/>
        </w:rPr>
        <w:tab/>
      </w:r>
      <w:r w:rsidR="00591068" w:rsidRPr="00B95EBB">
        <w:rPr>
          <w:sz w:val="22"/>
          <w:szCs w:val="22"/>
        </w:rPr>
        <w:t xml:space="preserve">La réussite de l’euphémisme devient </w:t>
      </w:r>
      <w:r w:rsidR="00591068" w:rsidRPr="00B95EBB">
        <w:rPr>
          <w:b/>
          <w:bCs/>
          <w:sz w:val="22"/>
          <w:szCs w:val="22"/>
        </w:rPr>
        <w:t>manipulatrice</w:t>
      </w:r>
      <w:r w:rsidR="00591068" w:rsidRPr="00B95EBB">
        <w:rPr>
          <w:sz w:val="22"/>
          <w:szCs w:val="22"/>
        </w:rPr>
        <w:t xml:space="preserve"> quand il </w:t>
      </w:r>
      <w:r w:rsidR="000C5BD3" w:rsidRPr="00B95EBB">
        <w:rPr>
          <w:sz w:val="22"/>
          <w:szCs w:val="22"/>
        </w:rPr>
        <w:t>répond</w:t>
      </w:r>
      <w:r w:rsidR="00591068" w:rsidRPr="00B95EBB">
        <w:rPr>
          <w:sz w:val="22"/>
          <w:szCs w:val="22"/>
        </w:rPr>
        <w:t xml:space="preserve"> aux desseins de son énonciateur, tout en </w:t>
      </w:r>
      <w:r w:rsidR="00591068" w:rsidRPr="00B95EBB">
        <w:rPr>
          <w:b/>
          <w:bCs/>
          <w:sz w:val="22"/>
          <w:szCs w:val="22"/>
        </w:rPr>
        <w:t>agissant au détriment du public</w:t>
      </w:r>
      <w:r w:rsidR="00591068" w:rsidRPr="00B95EBB">
        <w:rPr>
          <w:sz w:val="22"/>
          <w:szCs w:val="22"/>
        </w:rPr>
        <w:t xml:space="preserve">. </w:t>
      </w:r>
      <w:r w:rsidR="00682865" w:rsidRPr="00B95EBB">
        <w:rPr>
          <w:sz w:val="22"/>
          <w:szCs w:val="22"/>
        </w:rPr>
        <w:t xml:space="preserve">[…] Grâce à lui, des instances dominantes, généralement politiques, imposent un univers référentiel de manière occulte. La réussite de l’euphémisme revêt dès lors </w:t>
      </w:r>
      <w:r w:rsidR="00682865" w:rsidRPr="00B95EBB">
        <w:rPr>
          <w:b/>
          <w:bCs/>
          <w:sz w:val="22"/>
          <w:szCs w:val="22"/>
        </w:rPr>
        <w:t>une dimension implicitement coercitive</w:t>
      </w:r>
      <w:r w:rsidR="00682865" w:rsidRPr="00B95EBB">
        <w:rPr>
          <w:sz w:val="22"/>
          <w:szCs w:val="22"/>
        </w:rPr>
        <w:t xml:space="preserve">, surtout lorsqu’il est </w:t>
      </w:r>
      <w:r w:rsidR="00682865" w:rsidRPr="00B95EBB">
        <w:rPr>
          <w:b/>
          <w:bCs/>
          <w:sz w:val="22"/>
          <w:szCs w:val="22"/>
        </w:rPr>
        <w:t>pratiqué par les régimes totalitaires</w:t>
      </w:r>
      <w:r w:rsidR="00682865" w:rsidRPr="00B95EBB">
        <w:rPr>
          <w:sz w:val="22"/>
          <w:szCs w:val="22"/>
        </w:rPr>
        <w:t xml:space="preserve">. </w:t>
      </w:r>
      <w:r w:rsidR="00591068" w:rsidRPr="00C311F8">
        <w:rPr>
          <w:sz w:val="18"/>
          <w:szCs w:val="18"/>
        </w:rPr>
        <w:t>(Bonhomme, 2012, p. 78</w:t>
      </w:r>
      <w:r w:rsidR="00682865" w:rsidRPr="00C311F8">
        <w:rPr>
          <w:sz w:val="18"/>
          <w:szCs w:val="18"/>
        </w:rPr>
        <w:t>-79</w:t>
      </w:r>
      <w:r w:rsidR="00591068" w:rsidRPr="00C311F8">
        <w:rPr>
          <w:sz w:val="18"/>
          <w:szCs w:val="18"/>
        </w:rPr>
        <w:t>)</w:t>
      </w:r>
    </w:p>
    <w:p w14:paraId="7605F3E7" w14:textId="28DA1FA2" w:rsidR="00305370" w:rsidRPr="00B95EBB" w:rsidRDefault="008B06FC" w:rsidP="008B06FC">
      <w:pPr>
        <w:ind w:left="567" w:hanging="567"/>
        <w:rPr>
          <w:sz w:val="22"/>
          <w:szCs w:val="22"/>
        </w:rPr>
      </w:pPr>
      <w:r w:rsidRPr="00B95EBB">
        <w:rPr>
          <w:sz w:val="22"/>
          <w:szCs w:val="22"/>
        </w:rPr>
        <w:t>(</w:t>
      </w:r>
      <w:r w:rsidR="003D54F3">
        <w:rPr>
          <w:sz w:val="22"/>
          <w:szCs w:val="22"/>
        </w:rPr>
        <w:t>O</w:t>
      </w:r>
      <w:r w:rsidRPr="00B95EBB">
        <w:rPr>
          <w:sz w:val="22"/>
          <w:szCs w:val="22"/>
        </w:rPr>
        <w:t>)</w:t>
      </w:r>
      <w:r w:rsidRPr="00B95EBB">
        <w:rPr>
          <w:sz w:val="22"/>
          <w:szCs w:val="22"/>
        </w:rPr>
        <w:tab/>
      </w:r>
      <w:r w:rsidR="00305370" w:rsidRPr="00B95EBB">
        <w:rPr>
          <w:sz w:val="22"/>
          <w:szCs w:val="22"/>
        </w:rPr>
        <w:t xml:space="preserve">Dans </w:t>
      </w:r>
      <w:r w:rsidR="00305370" w:rsidRPr="00B95EBB">
        <w:rPr>
          <w:i/>
          <w:iCs/>
          <w:sz w:val="22"/>
          <w:szCs w:val="22"/>
        </w:rPr>
        <w:t>La langue du III</w:t>
      </w:r>
      <w:r w:rsidR="00305370" w:rsidRPr="00B95EBB">
        <w:rPr>
          <w:i/>
          <w:iCs/>
          <w:sz w:val="22"/>
          <w:szCs w:val="22"/>
          <w:vertAlign w:val="superscript"/>
        </w:rPr>
        <w:t>e</w:t>
      </w:r>
      <w:r w:rsidR="00305370" w:rsidRPr="00B95EBB">
        <w:rPr>
          <w:i/>
          <w:iCs/>
          <w:sz w:val="22"/>
          <w:szCs w:val="22"/>
        </w:rPr>
        <w:t xml:space="preserve"> Reich</w:t>
      </w:r>
      <w:r w:rsidR="00305370" w:rsidRPr="00B95EBB">
        <w:rPr>
          <w:sz w:val="22"/>
          <w:szCs w:val="22"/>
        </w:rPr>
        <w:t xml:space="preserve">, Klemperer (1996) a magistralement montré comment des </w:t>
      </w:r>
      <w:r w:rsidR="00305370" w:rsidRPr="00B95EBB">
        <w:rPr>
          <w:b/>
          <w:bCs/>
          <w:sz w:val="22"/>
          <w:szCs w:val="22"/>
        </w:rPr>
        <w:t>euphémismes nazis</w:t>
      </w:r>
      <w:r w:rsidR="00305370" w:rsidRPr="00B95EBB">
        <w:rPr>
          <w:sz w:val="22"/>
          <w:szCs w:val="22"/>
        </w:rPr>
        <w:t>, du genre « </w:t>
      </w:r>
      <w:r w:rsidR="00305370" w:rsidRPr="004B03C6">
        <w:rPr>
          <w:b/>
          <w:bCs/>
          <w:sz w:val="22"/>
          <w:szCs w:val="22"/>
        </w:rPr>
        <w:t>transfert de population</w:t>
      </w:r>
      <w:r w:rsidR="00305370" w:rsidRPr="004B03C6">
        <w:rPr>
          <w:sz w:val="22"/>
          <w:szCs w:val="22"/>
        </w:rPr>
        <w:t> » ou « </w:t>
      </w:r>
      <w:r w:rsidR="00305370" w:rsidRPr="004B03C6">
        <w:rPr>
          <w:b/>
          <w:bCs/>
          <w:sz w:val="22"/>
          <w:szCs w:val="22"/>
        </w:rPr>
        <w:t>solution finale</w:t>
      </w:r>
      <w:r w:rsidR="00305370" w:rsidRPr="00B95EBB">
        <w:rPr>
          <w:sz w:val="22"/>
          <w:szCs w:val="22"/>
        </w:rPr>
        <w:t xml:space="preserve"> » pour désigner respectivement la </w:t>
      </w:r>
      <w:r w:rsidR="00305370" w:rsidRPr="00CF4BD2">
        <w:rPr>
          <w:sz w:val="22"/>
          <w:szCs w:val="22"/>
        </w:rPr>
        <w:t>déportation ou l’extermination</w:t>
      </w:r>
      <w:r w:rsidR="00305370" w:rsidRPr="00B95EBB">
        <w:rPr>
          <w:sz w:val="22"/>
          <w:szCs w:val="22"/>
        </w:rPr>
        <w:t xml:space="preserve"> de catégories entières de personnes, ont fini par banaliser l’idée de l’élimination des Juifs </w:t>
      </w:r>
      <w:r w:rsidR="002235A8">
        <w:rPr>
          <w:sz w:val="22"/>
          <w:szCs w:val="22"/>
        </w:rPr>
        <w:t>[…]</w:t>
      </w:r>
      <w:r w:rsidR="00305370" w:rsidRPr="00B95EBB">
        <w:rPr>
          <w:sz w:val="22"/>
          <w:szCs w:val="22"/>
        </w:rPr>
        <w:t xml:space="preserve">. </w:t>
      </w:r>
      <w:r w:rsidR="00305370" w:rsidRPr="004B03C6">
        <w:rPr>
          <w:sz w:val="18"/>
          <w:szCs w:val="18"/>
        </w:rPr>
        <w:t>(Bonhomme, 2012, p.</w:t>
      </w:r>
      <w:r w:rsidR="004B03C6">
        <w:rPr>
          <w:sz w:val="18"/>
          <w:szCs w:val="18"/>
        </w:rPr>
        <w:t> </w:t>
      </w:r>
      <w:r w:rsidR="00305370" w:rsidRPr="004B03C6">
        <w:rPr>
          <w:sz w:val="18"/>
          <w:szCs w:val="18"/>
        </w:rPr>
        <w:t>79)</w:t>
      </w:r>
    </w:p>
    <w:p w14:paraId="70A788F8" w14:textId="2D4806D8" w:rsidR="00F57F02" w:rsidRPr="00B95EBB" w:rsidRDefault="00F57F02" w:rsidP="00F57F02">
      <w:pPr>
        <w:ind w:left="567" w:hanging="567"/>
        <w:rPr>
          <w:sz w:val="22"/>
          <w:szCs w:val="22"/>
        </w:rPr>
      </w:pPr>
      <w:r>
        <w:rPr>
          <w:sz w:val="22"/>
          <w:szCs w:val="22"/>
        </w:rPr>
        <w:t>(</w:t>
      </w:r>
      <w:r w:rsidR="002D32B5">
        <w:rPr>
          <w:sz w:val="22"/>
          <w:szCs w:val="22"/>
        </w:rPr>
        <w:t>3)</w:t>
      </w:r>
      <w:r>
        <w:rPr>
          <w:sz w:val="22"/>
          <w:szCs w:val="22"/>
        </w:rPr>
        <w:tab/>
      </w:r>
      <w:r w:rsidRPr="00B95EBB">
        <w:rPr>
          <w:sz w:val="22"/>
          <w:szCs w:val="22"/>
        </w:rPr>
        <w:t>Entre 1931 et 1945, près de 200 000 femmes, pour la plupart d’origines coréenne ou chinoise, ont été réduites à l’esclavage sexuel par l’armée japonaise. C’est ce qu’on appelle communément les « </w:t>
      </w:r>
      <w:r w:rsidRPr="004B03C6">
        <w:rPr>
          <w:b/>
          <w:bCs/>
          <w:sz w:val="22"/>
          <w:szCs w:val="22"/>
        </w:rPr>
        <w:t>femmes de réconfort</w:t>
      </w:r>
      <w:r w:rsidRPr="00B95EBB">
        <w:rPr>
          <w:sz w:val="22"/>
          <w:szCs w:val="22"/>
        </w:rPr>
        <w:t xml:space="preserve"> ». Un euphémisme derrière </w:t>
      </w:r>
      <w:r w:rsidRPr="00CF4BD2">
        <w:rPr>
          <w:sz w:val="22"/>
          <w:szCs w:val="22"/>
        </w:rPr>
        <w:t xml:space="preserve">lequel se cache une politique de rafles, de séquestrations et de viols à une échelle dont l’ampleur reste sans équivalent dans l’histoire. </w:t>
      </w:r>
      <w:r w:rsidRPr="00CF4BD2">
        <w:rPr>
          <w:sz w:val="18"/>
          <w:szCs w:val="18"/>
        </w:rPr>
        <w:t xml:space="preserve">(Vincent Monet, 2008, </w:t>
      </w:r>
      <w:r w:rsidRPr="00CF4BD2">
        <w:rPr>
          <w:i/>
          <w:iCs/>
          <w:sz w:val="18"/>
          <w:szCs w:val="18"/>
        </w:rPr>
        <w:t>Campus</w:t>
      </w:r>
      <w:r w:rsidRPr="00CF4BD2">
        <w:rPr>
          <w:sz w:val="18"/>
          <w:szCs w:val="18"/>
        </w:rPr>
        <w:t xml:space="preserve"> n° 92)</w:t>
      </w:r>
    </w:p>
    <w:p w14:paraId="64FAFF19" w14:textId="60FC8278" w:rsidR="00E7178B" w:rsidRDefault="00E7178B" w:rsidP="00E7178B">
      <w:pPr>
        <w:ind w:left="567" w:hanging="567"/>
        <w:rPr>
          <w:sz w:val="18"/>
          <w:szCs w:val="18"/>
        </w:rPr>
      </w:pPr>
      <w:r w:rsidRPr="00B95EBB">
        <w:rPr>
          <w:sz w:val="22"/>
          <w:szCs w:val="22"/>
        </w:rPr>
        <w:t>(</w:t>
      </w:r>
      <w:r w:rsidR="002D32B5">
        <w:rPr>
          <w:sz w:val="22"/>
          <w:szCs w:val="22"/>
        </w:rPr>
        <w:t>4</w:t>
      </w:r>
      <w:r w:rsidRPr="00B95EBB">
        <w:rPr>
          <w:sz w:val="22"/>
          <w:szCs w:val="22"/>
        </w:rPr>
        <w:t>)</w:t>
      </w:r>
      <w:r w:rsidRPr="00B95EBB">
        <w:rPr>
          <w:sz w:val="22"/>
          <w:szCs w:val="22"/>
        </w:rPr>
        <w:tab/>
      </w:r>
      <w:r w:rsidRPr="005B6198">
        <w:rPr>
          <w:sz w:val="22"/>
          <w:szCs w:val="22"/>
        </w:rPr>
        <w:t xml:space="preserve">Des documents secrets du gouvernement chinois, obtenus par le Consortium international des journalistes d’enquête, révèlent les détails d’un imposant système de détention extrajudiciaire, d’endoctrinement et de travaux forcés visant la minorité ouïgoure. </w:t>
      </w:r>
      <w:r>
        <w:rPr>
          <w:sz w:val="22"/>
          <w:szCs w:val="22"/>
        </w:rPr>
        <w:t>[…] [Un des documents]</w:t>
      </w:r>
      <w:r w:rsidRPr="00B95EBB">
        <w:rPr>
          <w:sz w:val="22"/>
          <w:szCs w:val="22"/>
        </w:rPr>
        <w:t xml:space="preserve"> mentionne que les « </w:t>
      </w:r>
      <w:r w:rsidRPr="00271F08">
        <w:rPr>
          <w:b/>
          <w:bCs/>
          <w:sz w:val="22"/>
          <w:szCs w:val="22"/>
        </w:rPr>
        <w:t>élèves</w:t>
      </w:r>
      <w:r w:rsidRPr="00B95EBB">
        <w:rPr>
          <w:sz w:val="22"/>
          <w:szCs w:val="22"/>
        </w:rPr>
        <w:t xml:space="preserve"> » doivent être internés pendant au moins un an. […] Après l’internement, les « </w:t>
      </w:r>
      <w:r w:rsidRPr="00271F08">
        <w:rPr>
          <w:b/>
          <w:bCs/>
          <w:sz w:val="22"/>
          <w:szCs w:val="22"/>
        </w:rPr>
        <w:t>élèves</w:t>
      </w:r>
      <w:r w:rsidRPr="00B95EBB">
        <w:rPr>
          <w:sz w:val="22"/>
          <w:szCs w:val="22"/>
        </w:rPr>
        <w:t xml:space="preserve"> » doivent suivre des « </w:t>
      </w:r>
      <w:r w:rsidRPr="00271F08">
        <w:rPr>
          <w:b/>
          <w:bCs/>
          <w:sz w:val="22"/>
          <w:szCs w:val="22"/>
        </w:rPr>
        <w:t>classes de formation professionnelle</w:t>
      </w:r>
      <w:r w:rsidRPr="00B95EBB">
        <w:rPr>
          <w:sz w:val="22"/>
          <w:szCs w:val="22"/>
        </w:rPr>
        <w:t xml:space="preserve"> » pendant de trois à six mois. […] Ces « </w:t>
      </w:r>
      <w:r w:rsidRPr="00271F08">
        <w:rPr>
          <w:b/>
          <w:bCs/>
          <w:sz w:val="22"/>
          <w:szCs w:val="22"/>
        </w:rPr>
        <w:t>centres d’éducation et d’apprentissage</w:t>
      </w:r>
      <w:r w:rsidRPr="00B95EBB">
        <w:rPr>
          <w:sz w:val="22"/>
          <w:szCs w:val="22"/>
        </w:rPr>
        <w:t xml:space="preserve"> » donnent de bons résultats, selon l’ambassadeur […]. </w:t>
      </w:r>
      <w:r w:rsidRPr="00271F08">
        <w:rPr>
          <w:sz w:val="18"/>
          <w:szCs w:val="18"/>
        </w:rPr>
        <w:t>(https://ici.radio-canada.ca, « Une fuite expose les plans secrets de Pékin pour interner les Ouïgours », 24 novembre 2019)</w:t>
      </w:r>
    </w:p>
    <w:p w14:paraId="44894171" w14:textId="695D9BC1" w:rsidR="00271F08" w:rsidRPr="00B95EBB" w:rsidRDefault="00271F08" w:rsidP="00F57F02">
      <w:pPr>
        <w:spacing w:after="480"/>
        <w:ind w:left="567" w:hanging="567"/>
        <w:rPr>
          <w:sz w:val="22"/>
          <w:szCs w:val="22"/>
        </w:rPr>
      </w:pPr>
      <w:r w:rsidRPr="00B95EBB">
        <w:rPr>
          <w:sz w:val="22"/>
          <w:szCs w:val="22"/>
        </w:rPr>
        <w:t>(</w:t>
      </w:r>
      <w:r w:rsidR="009F1D52">
        <w:rPr>
          <w:sz w:val="22"/>
          <w:szCs w:val="22"/>
        </w:rPr>
        <w:t>5</w:t>
      </w:r>
      <w:r w:rsidRPr="00B95EBB">
        <w:rPr>
          <w:sz w:val="22"/>
          <w:szCs w:val="22"/>
        </w:rPr>
        <w:t>)</w:t>
      </w:r>
      <w:r w:rsidRPr="00B95EBB">
        <w:rPr>
          <w:sz w:val="22"/>
          <w:szCs w:val="22"/>
        </w:rPr>
        <w:tab/>
        <w:t>Il n’y avait pas de mot, dans le vocabulaire B</w:t>
      </w:r>
      <w:r w:rsidR="00F868A1">
        <w:rPr>
          <w:sz w:val="22"/>
          <w:szCs w:val="22"/>
        </w:rPr>
        <w:t xml:space="preserve"> [</w:t>
      </w:r>
      <w:r w:rsidR="00536F72">
        <w:rPr>
          <w:sz w:val="22"/>
          <w:szCs w:val="22"/>
        </w:rPr>
        <w:t xml:space="preserve">le « vocabulaire B » </w:t>
      </w:r>
      <w:r w:rsidR="00FA749D">
        <w:rPr>
          <w:sz w:val="22"/>
          <w:szCs w:val="22"/>
        </w:rPr>
        <w:t>comprend l’ensemble</w:t>
      </w:r>
      <w:r w:rsidR="00536F72">
        <w:rPr>
          <w:sz w:val="22"/>
          <w:szCs w:val="22"/>
        </w:rPr>
        <w:t xml:space="preserve"> </w:t>
      </w:r>
      <w:r w:rsidR="00FA749D">
        <w:rPr>
          <w:sz w:val="22"/>
          <w:szCs w:val="22"/>
        </w:rPr>
        <w:t>d</w:t>
      </w:r>
      <w:r w:rsidR="00536F72">
        <w:rPr>
          <w:sz w:val="22"/>
          <w:szCs w:val="22"/>
        </w:rPr>
        <w:t xml:space="preserve">es mots </w:t>
      </w:r>
      <w:r w:rsidR="003F7D46">
        <w:rPr>
          <w:sz w:val="22"/>
          <w:szCs w:val="22"/>
        </w:rPr>
        <w:t xml:space="preserve">formés pour désigner les réalités politiques de </w:t>
      </w:r>
      <w:r w:rsidR="00890CE4">
        <w:rPr>
          <w:sz w:val="22"/>
          <w:szCs w:val="22"/>
        </w:rPr>
        <w:t>l’Océania]</w:t>
      </w:r>
      <w:r w:rsidRPr="00B95EBB">
        <w:rPr>
          <w:sz w:val="22"/>
          <w:szCs w:val="22"/>
        </w:rPr>
        <w:t>, qui fût idéologiquement neutre. Un grand nombre d’entre eux étaient des euphémismes. Des mots comme par exemple </w:t>
      </w:r>
      <w:r>
        <w:rPr>
          <w:sz w:val="22"/>
          <w:szCs w:val="22"/>
        </w:rPr>
        <w:t>« </w:t>
      </w:r>
      <w:r w:rsidRPr="004B03C6">
        <w:rPr>
          <w:b/>
          <w:bCs/>
          <w:sz w:val="22"/>
          <w:szCs w:val="22"/>
        </w:rPr>
        <w:t>joiecamp</w:t>
      </w:r>
      <w:r>
        <w:rPr>
          <w:b/>
          <w:bCs/>
          <w:sz w:val="22"/>
          <w:szCs w:val="22"/>
        </w:rPr>
        <w:t> </w:t>
      </w:r>
      <w:r w:rsidRPr="004B03C6">
        <w:rPr>
          <w:sz w:val="22"/>
          <w:szCs w:val="22"/>
        </w:rPr>
        <w:t>»</w:t>
      </w:r>
      <w:r w:rsidRPr="00B95EBB">
        <w:rPr>
          <w:sz w:val="22"/>
          <w:szCs w:val="22"/>
        </w:rPr>
        <w:t xml:space="preserve"> (camp de travaux forcés) ou </w:t>
      </w:r>
      <w:r>
        <w:rPr>
          <w:sz w:val="22"/>
          <w:szCs w:val="22"/>
        </w:rPr>
        <w:t>« </w:t>
      </w:r>
      <w:r w:rsidRPr="004B03C6">
        <w:rPr>
          <w:b/>
          <w:bCs/>
          <w:sz w:val="22"/>
          <w:szCs w:val="22"/>
        </w:rPr>
        <w:t>minipax</w:t>
      </w:r>
      <w:r>
        <w:rPr>
          <w:b/>
          <w:bCs/>
          <w:sz w:val="22"/>
          <w:szCs w:val="22"/>
        </w:rPr>
        <w:t> </w:t>
      </w:r>
      <w:r w:rsidRPr="004B03C6">
        <w:rPr>
          <w:sz w:val="22"/>
          <w:szCs w:val="22"/>
        </w:rPr>
        <w:t>»</w:t>
      </w:r>
      <w:r w:rsidRPr="00B95EBB">
        <w:rPr>
          <w:i/>
          <w:iCs/>
          <w:sz w:val="22"/>
          <w:szCs w:val="22"/>
        </w:rPr>
        <w:t xml:space="preserve"> </w:t>
      </w:r>
      <w:r w:rsidRPr="00B95EBB">
        <w:rPr>
          <w:sz w:val="22"/>
          <w:szCs w:val="22"/>
        </w:rPr>
        <w:t xml:space="preserve">(ministère de la Guerre) signifiaient exactement le contraire de ce qu’ils paraissaient dire. </w:t>
      </w:r>
      <w:r w:rsidRPr="004B03C6">
        <w:rPr>
          <w:sz w:val="18"/>
          <w:szCs w:val="18"/>
        </w:rPr>
        <w:t xml:space="preserve">(Orwell, </w:t>
      </w:r>
      <w:r w:rsidRPr="004B03C6">
        <w:rPr>
          <w:i/>
          <w:iCs/>
          <w:sz w:val="18"/>
          <w:szCs w:val="18"/>
        </w:rPr>
        <w:t>1984</w:t>
      </w:r>
      <w:r w:rsidRPr="004B03C6">
        <w:rPr>
          <w:sz w:val="18"/>
          <w:szCs w:val="18"/>
        </w:rPr>
        <w:t>, 1950)</w:t>
      </w:r>
    </w:p>
    <w:p w14:paraId="315DBBAC" w14:textId="314ECDD0" w:rsidR="008C1407" w:rsidRPr="00B95EBB" w:rsidRDefault="00B95EBB" w:rsidP="00924469">
      <w:pPr>
        <w:pStyle w:val="Titre2"/>
        <w:spacing w:before="0"/>
        <w:ind w:left="426" w:hanging="426"/>
        <w:rPr>
          <w:sz w:val="26"/>
        </w:rPr>
      </w:pPr>
      <w:bookmarkStart w:id="8" w:name="_Toc69287061"/>
      <w:r w:rsidRPr="00785C00">
        <w:rPr>
          <w:sz w:val="26"/>
        </w:rPr>
        <w:t>V</w:t>
      </w:r>
      <w:r w:rsidR="00785C00">
        <w:rPr>
          <w:sz w:val="26"/>
        </w:rPr>
        <w:t>I</w:t>
      </w:r>
      <w:r w:rsidRPr="00785C00">
        <w:rPr>
          <w:sz w:val="26"/>
        </w:rPr>
        <w:t>I</w:t>
      </w:r>
      <w:r w:rsidR="008C1407" w:rsidRPr="00B95EBB">
        <w:rPr>
          <w:sz w:val="26"/>
        </w:rPr>
        <w:t>. Montrer une certaine virtuosité / créativité dans son emploi de la langue</w:t>
      </w:r>
      <w:r w:rsidR="00AC2CE9" w:rsidRPr="00B95EBB">
        <w:rPr>
          <w:sz w:val="26"/>
        </w:rPr>
        <w:t xml:space="preserve"> (et faire rire l’auditoire)</w:t>
      </w:r>
      <w:bookmarkEnd w:id="8"/>
    </w:p>
    <w:p w14:paraId="2B8ED1BC" w14:textId="42DCFF49" w:rsidR="00FE2835" w:rsidRPr="00FE2835" w:rsidRDefault="008C1407" w:rsidP="00FE2835">
      <w:pPr>
        <w:spacing w:after="0"/>
        <w:ind w:left="567" w:hanging="567"/>
        <w:rPr>
          <w:sz w:val="22"/>
          <w:szCs w:val="22"/>
        </w:rPr>
      </w:pPr>
      <w:r w:rsidRPr="00B95EBB">
        <w:rPr>
          <w:sz w:val="22"/>
          <w:szCs w:val="22"/>
        </w:rPr>
        <w:t>(</w:t>
      </w:r>
      <w:r w:rsidR="009F1D52">
        <w:rPr>
          <w:sz w:val="22"/>
          <w:szCs w:val="22"/>
        </w:rPr>
        <w:t>6</w:t>
      </w:r>
      <w:r w:rsidRPr="00B95EBB">
        <w:rPr>
          <w:sz w:val="22"/>
          <w:szCs w:val="22"/>
        </w:rPr>
        <w:t>)</w:t>
      </w:r>
      <w:r w:rsidRPr="00B95EBB">
        <w:rPr>
          <w:sz w:val="22"/>
          <w:szCs w:val="22"/>
        </w:rPr>
        <w:tab/>
      </w:r>
      <w:r w:rsidR="00FE2835" w:rsidRPr="00FE2835">
        <w:rPr>
          <w:sz w:val="22"/>
          <w:szCs w:val="22"/>
        </w:rPr>
        <w:t>C</w:t>
      </w:r>
      <w:r w:rsidR="00FE2835">
        <w:rPr>
          <w:sz w:val="22"/>
          <w:szCs w:val="22"/>
        </w:rPr>
        <w:t>’</w:t>
      </w:r>
      <w:r w:rsidR="00FE2835" w:rsidRPr="00FE2835">
        <w:rPr>
          <w:sz w:val="22"/>
          <w:szCs w:val="22"/>
        </w:rPr>
        <w:t>est à travers de larges grilles,</w:t>
      </w:r>
    </w:p>
    <w:p w14:paraId="2110F22A" w14:textId="77777777" w:rsidR="00FE2835" w:rsidRPr="00FE2835" w:rsidRDefault="00FE2835" w:rsidP="00FE2835">
      <w:pPr>
        <w:spacing w:after="0"/>
        <w:ind w:left="567"/>
        <w:rPr>
          <w:sz w:val="22"/>
          <w:szCs w:val="22"/>
        </w:rPr>
      </w:pPr>
      <w:r w:rsidRPr="00FE2835">
        <w:rPr>
          <w:sz w:val="22"/>
          <w:szCs w:val="22"/>
        </w:rPr>
        <w:t>Que les femelles du canton,</w:t>
      </w:r>
    </w:p>
    <w:p w14:paraId="2226F912" w14:textId="77777777" w:rsidR="00FE2835" w:rsidRPr="00FE2835" w:rsidRDefault="00FE2835" w:rsidP="00FE2835">
      <w:pPr>
        <w:spacing w:after="0"/>
        <w:ind w:left="567"/>
        <w:rPr>
          <w:sz w:val="22"/>
          <w:szCs w:val="22"/>
        </w:rPr>
      </w:pPr>
      <w:r w:rsidRPr="00FE2835">
        <w:rPr>
          <w:sz w:val="22"/>
          <w:szCs w:val="22"/>
        </w:rPr>
        <w:t>Contemplaient un puissant gorille,</w:t>
      </w:r>
    </w:p>
    <w:p w14:paraId="4C2DE9C6" w14:textId="60FCB73F" w:rsidR="00FE2835" w:rsidRPr="00FE2835" w:rsidRDefault="00FE2835" w:rsidP="00FE2835">
      <w:pPr>
        <w:spacing w:after="0"/>
        <w:ind w:left="567"/>
        <w:rPr>
          <w:sz w:val="22"/>
          <w:szCs w:val="22"/>
        </w:rPr>
      </w:pPr>
      <w:r w:rsidRPr="00FE2835">
        <w:rPr>
          <w:sz w:val="22"/>
          <w:szCs w:val="22"/>
        </w:rPr>
        <w:t>Sans souci du qu</w:t>
      </w:r>
      <w:r w:rsidR="00326E8F">
        <w:rPr>
          <w:sz w:val="22"/>
          <w:szCs w:val="22"/>
        </w:rPr>
        <w:t>’</w:t>
      </w:r>
      <w:r w:rsidRPr="00FE2835">
        <w:rPr>
          <w:sz w:val="22"/>
          <w:szCs w:val="22"/>
        </w:rPr>
        <w:t>en-dira-t-on ;</w:t>
      </w:r>
    </w:p>
    <w:p w14:paraId="186E40A7" w14:textId="77777777" w:rsidR="00FE2835" w:rsidRPr="00FE2835" w:rsidRDefault="00FE2835" w:rsidP="00FE2835">
      <w:pPr>
        <w:spacing w:after="0"/>
        <w:ind w:left="567"/>
        <w:rPr>
          <w:sz w:val="22"/>
          <w:szCs w:val="22"/>
        </w:rPr>
      </w:pPr>
      <w:r w:rsidRPr="00FE2835">
        <w:rPr>
          <w:sz w:val="22"/>
          <w:szCs w:val="22"/>
        </w:rPr>
        <w:t>Avec impudeur, ces commères</w:t>
      </w:r>
    </w:p>
    <w:p w14:paraId="58B2F379" w14:textId="77777777" w:rsidR="00FE2835" w:rsidRPr="00326E8F" w:rsidRDefault="00FE2835" w:rsidP="00FE2835">
      <w:pPr>
        <w:spacing w:after="0"/>
        <w:ind w:left="567"/>
        <w:rPr>
          <w:b/>
          <w:bCs/>
          <w:sz w:val="22"/>
          <w:szCs w:val="22"/>
        </w:rPr>
      </w:pPr>
      <w:r w:rsidRPr="00FE2835">
        <w:rPr>
          <w:sz w:val="22"/>
          <w:szCs w:val="22"/>
        </w:rPr>
        <w:t xml:space="preserve">Lorgnaient même </w:t>
      </w:r>
      <w:r w:rsidRPr="00326E8F">
        <w:rPr>
          <w:b/>
          <w:bCs/>
          <w:sz w:val="22"/>
          <w:szCs w:val="22"/>
        </w:rPr>
        <w:t>un endroit précis</w:t>
      </w:r>
    </w:p>
    <w:p w14:paraId="64335A9F" w14:textId="77777777" w:rsidR="00FE2835" w:rsidRPr="00326E8F" w:rsidRDefault="00FE2835" w:rsidP="00FE2835">
      <w:pPr>
        <w:spacing w:after="0"/>
        <w:ind w:left="567"/>
        <w:rPr>
          <w:b/>
          <w:bCs/>
          <w:sz w:val="22"/>
          <w:szCs w:val="22"/>
        </w:rPr>
      </w:pPr>
      <w:r w:rsidRPr="00326E8F">
        <w:rPr>
          <w:b/>
          <w:bCs/>
          <w:sz w:val="22"/>
          <w:szCs w:val="22"/>
        </w:rPr>
        <w:t>Que, rigoureusement, ma mère</w:t>
      </w:r>
    </w:p>
    <w:p w14:paraId="212874A8" w14:textId="0FF56EA3" w:rsidR="00FE2835" w:rsidRPr="00326E8F" w:rsidRDefault="00FE2835" w:rsidP="00FE2835">
      <w:pPr>
        <w:spacing w:after="0"/>
        <w:ind w:left="567"/>
        <w:rPr>
          <w:sz w:val="18"/>
          <w:szCs w:val="18"/>
        </w:rPr>
      </w:pPr>
      <w:r w:rsidRPr="00326E8F">
        <w:rPr>
          <w:b/>
          <w:bCs/>
          <w:sz w:val="22"/>
          <w:szCs w:val="22"/>
        </w:rPr>
        <w:t>M</w:t>
      </w:r>
      <w:r w:rsidR="00326E8F">
        <w:rPr>
          <w:b/>
          <w:bCs/>
          <w:sz w:val="22"/>
          <w:szCs w:val="22"/>
        </w:rPr>
        <w:t>’</w:t>
      </w:r>
      <w:r w:rsidRPr="00326E8F">
        <w:rPr>
          <w:b/>
          <w:bCs/>
          <w:sz w:val="22"/>
          <w:szCs w:val="22"/>
        </w:rPr>
        <w:t>a défendu d’nommer ici</w:t>
      </w:r>
      <w:r w:rsidRPr="00FE2835">
        <w:rPr>
          <w:sz w:val="22"/>
          <w:szCs w:val="22"/>
        </w:rPr>
        <w:t>.</w:t>
      </w:r>
      <w:r w:rsidR="00326E8F">
        <w:rPr>
          <w:sz w:val="22"/>
          <w:szCs w:val="22"/>
        </w:rPr>
        <w:t xml:space="preserve"> </w:t>
      </w:r>
      <w:r w:rsidR="00326E8F" w:rsidRPr="00326E8F">
        <w:rPr>
          <w:sz w:val="18"/>
          <w:szCs w:val="18"/>
        </w:rPr>
        <w:t>(Brassens, « Le Gorille », 1952)</w:t>
      </w:r>
    </w:p>
    <w:p w14:paraId="4CF9E476" w14:textId="77777777" w:rsidR="00FE2835" w:rsidRDefault="00FE2835" w:rsidP="0030132F">
      <w:pPr>
        <w:spacing w:after="0"/>
        <w:ind w:left="567" w:hanging="567"/>
        <w:rPr>
          <w:sz w:val="22"/>
          <w:szCs w:val="22"/>
        </w:rPr>
      </w:pPr>
    </w:p>
    <w:p w14:paraId="278D57B3" w14:textId="77777777" w:rsidR="00795589" w:rsidRPr="00795589" w:rsidRDefault="00FE2835" w:rsidP="00795589">
      <w:pPr>
        <w:spacing w:after="0"/>
        <w:ind w:left="567" w:hanging="567"/>
        <w:rPr>
          <w:sz w:val="22"/>
          <w:szCs w:val="22"/>
        </w:rPr>
      </w:pPr>
      <w:r>
        <w:rPr>
          <w:sz w:val="22"/>
          <w:szCs w:val="22"/>
        </w:rPr>
        <w:t>(7)</w:t>
      </w:r>
      <w:r>
        <w:rPr>
          <w:sz w:val="22"/>
          <w:szCs w:val="22"/>
        </w:rPr>
        <w:tab/>
      </w:r>
      <w:r w:rsidR="00795589" w:rsidRPr="00795589">
        <w:rPr>
          <w:sz w:val="22"/>
          <w:szCs w:val="22"/>
        </w:rPr>
        <w:t xml:space="preserve">Ayant avecques </w:t>
      </w:r>
      <w:r w:rsidR="00795589" w:rsidRPr="00266B9E">
        <w:rPr>
          <w:i/>
          <w:iCs/>
          <w:sz w:val="22"/>
          <w:szCs w:val="22"/>
        </w:rPr>
        <w:t>lui</w:t>
      </w:r>
      <w:r w:rsidR="00795589" w:rsidRPr="00795589">
        <w:rPr>
          <w:sz w:val="22"/>
          <w:szCs w:val="22"/>
        </w:rPr>
        <w:t xml:space="preserve"> toujours fait bon ménage,</w:t>
      </w:r>
    </w:p>
    <w:p w14:paraId="746A3D39" w14:textId="0ADB9A98" w:rsidR="00795589" w:rsidRPr="00795589" w:rsidRDefault="00795589" w:rsidP="00266B9E">
      <w:pPr>
        <w:spacing w:after="0"/>
        <w:ind w:left="567"/>
        <w:rPr>
          <w:sz w:val="22"/>
          <w:szCs w:val="22"/>
        </w:rPr>
      </w:pPr>
      <w:r w:rsidRPr="00795589">
        <w:rPr>
          <w:sz w:val="22"/>
          <w:szCs w:val="22"/>
        </w:rPr>
        <w:t>J</w:t>
      </w:r>
      <w:r w:rsidR="00266B9E">
        <w:rPr>
          <w:sz w:val="22"/>
          <w:szCs w:val="22"/>
        </w:rPr>
        <w:t>’</w:t>
      </w:r>
      <w:r w:rsidRPr="00795589">
        <w:rPr>
          <w:sz w:val="22"/>
          <w:szCs w:val="22"/>
        </w:rPr>
        <w:t>eusse aimé célébrer, sans être inconvenant,</w:t>
      </w:r>
    </w:p>
    <w:p w14:paraId="745F0B08" w14:textId="48DF7C51" w:rsidR="00795589" w:rsidRDefault="00795589" w:rsidP="00266B9E">
      <w:pPr>
        <w:spacing w:after="0"/>
        <w:ind w:left="567"/>
        <w:rPr>
          <w:sz w:val="22"/>
          <w:szCs w:val="22"/>
        </w:rPr>
      </w:pPr>
      <w:r w:rsidRPr="00795589">
        <w:rPr>
          <w:sz w:val="22"/>
          <w:szCs w:val="22"/>
        </w:rPr>
        <w:t xml:space="preserve">Tendre corps féminin, </w:t>
      </w:r>
      <w:r w:rsidRPr="007A346D">
        <w:rPr>
          <w:b/>
          <w:bCs/>
          <w:sz w:val="22"/>
          <w:szCs w:val="22"/>
        </w:rPr>
        <w:t>ton plus bel apanage</w:t>
      </w:r>
      <w:r w:rsidR="00266B9E" w:rsidRPr="007A346D">
        <w:rPr>
          <w:b/>
          <w:bCs/>
          <w:sz w:val="22"/>
          <w:szCs w:val="22"/>
        </w:rPr>
        <w:t xml:space="preserve"> </w:t>
      </w:r>
      <w:r w:rsidR="00266B9E">
        <w:rPr>
          <w:sz w:val="22"/>
          <w:szCs w:val="22"/>
        </w:rPr>
        <w:t>[…]</w:t>
      </w:r>
    </w:p>
    <w:p w14:paraId="168A14C8" w14:textId="77777777" w:rsidR="00266B9E" w:rsidRDefault="00266B9E" w:rsidP="00266B9E">
      <w:pPr>
        <w:spacing w:after="0"/>
        <w:ind w:left="567"/>
        <w:rPr>
          <w:sz w:val="22"/>
          <w:szCs w:val="22"/>
        </w:rPr>
      </w:pPr>
      <w:r w:rsidRPr="00266B9E">
        <w:rPr>
          <w:sz w:val="22"/>
          <w:szCs w:val="22"/>
        </w:rPr>
        <w:lastRenderedPageBreak/>
        <w:t>C</w:t>
      </w:r>
      <w:r>
        <w:rPr>
          <w:sz w:val="22"/>
          <w:szCs w:val="22"/>
        </w:rPr>
        <w:t>’</w:t>
      </w:r>
      <w:r w:rsidRPr="00266B9E">
        <w:rPr>
          <w:sz w:val="22"/>
          <w:szCs w:val="22"/>
        </w:rPr>
        <w:t>est la grande pitié de la langue française</w:t>
      </w:r>
      <w:r>
        <w:rPr>
          <w:sz w:val="22"/>
          <w:szCs w:val="22"/>
        </w:rPr>
        <w:t xml:space="preserve"> […]</w:t>
      </w:r>
    </w:p>
    <w:p w14:paraId="69CA1AA9" w14:textId="7A13591F" w:rsidR="00266B9E" w:rsidRPr="00266B9E" w:rsidRDefault="00266B9E" w:rsidP="00266B9E">
      <w:pPr>
        <w:spacing w:after="0"/>
        <w:ind w:left="567"/>
        <w:rPr>
          <w:sz w:val="22"/>
          <w:szCs w:val="22"/>
        </w:rPr>
      </w:pPr>
      <w:r w:rsidRPr="00266B9E">
        <w:rPr>
          <w:sz w:val="22"/>
          <w:szCs w:val="22"/>
        </w:rPr>
        <w:t>De n</w:t>
      </w:r>
      <w:r w:rsidR="007A346D">
        <w:rPr>
          <w:sz w:val="22"/>
          <w:szCs w:val="22"/>
        </w:rPr>
        <w:t>’</w:t>
      </w:r>
      <w:r w:rsidRPr="00266B9E">
        <w:rPr>
          <w:sz w:val="22"/>
          <w:szCs w:val="22"/>
        </w:rPr>
        <w:t>offrir que des mots entachés de bassesse</w:t>
      </w:r>
    </w:p>
    <w:p w14:paraId="60FCDB8C" w14:textId="48236BE4" w:rsidR="00266B9E" w:rsidRDefault="00266B9E" w:rsidP="00266B9E">
      <w:pPr>
        <w:spacing w:after="0"/>
        <w:ind w:left="567"/>
        <w:rPr>
          <w:sz w:val="22"/>
          <w:szCs w:val="22"/>
        </w:rPr>
      </w:pPr>
      <w:r w:rsidRPr="00266B9E">
        <w:rPr>
          <w:sz w:val="22"/>
          <w:szCs w:val="22"/>
        </w:rPr>
        <w:t xml:space="preserve">À </w:t>
      </w:r>
      <w:r w:rsidRPr="007A346D">
        <w:rPr>
          <w:b/>
          <w:bCs/>
          <w:sz w:val="22"/>
          <w:szCs w:val="22"/>
        </w:rPr>
        <w:t>cet incomparable instrument de bonheur</w:t>
      </w:r>
      <w:r w:rsidRPr="00266B9E">
        <w:rPr>
          <w:sz w:val="22"/>
          <w:szCs w:val="22"/>
        </w:rPr>
        <w:t>.</w:t>
      </w:r>
      <w:r w:rsidR="007A346D">
        <w:rPr>
          <w:sz w:val="22"/>
          <w:szCs w:val="22"/>
        </w:rPr>
        <w:t xml:space="preserve"> </w:t>
      </w:r>
      <w:r w:rsidR="007A346D" w:rsidRPr="00E7476F">
        <w:rPr>
          <w:sz w:val="18"/>
          <w:szCs w:val="18"/>
        </w:rPr>
        <w:t>(Brassens</w:t>
      </w:r>
      <w:r w:rsidR="00E7476F" w:rsidRPr="00E7476F">
        <w:rPr>
          <w:sz w:val="18"/>
          <w:szCs w:val="18"/>
        </w:rPr>
        <w:t>,</w:t>
      </w:r>
      <w:r w:rsidR="007A346D" w:rsidRPr="00E7476F">
        <w:rPr>
          <w:sz w:val="18"/>
          <w:szCs w:val="18"/>
        </w:rPr>
        <w:t xml:space="preserve"> « Le Blason », </w:t>
      </w:r>
      <w:r w:rsidR="00E7476F" w:rsidRPr="00E7476F">
        <w:rPr>
          <w:sz w:val="18"/>
          <w:szCs w:val="18"/>
        </w:rPr>
        <w:t>1</w:t>
      </w:r>
      <w:r w:rsidR="007A346D" w:rsidRPr="00E7476F">
        <w:rPr>
          <w:sz w:val="18"/>
          <w:szCs w:val="18"/>
        </w:rPr>
        <w:t>972)</w:t>
      </w:r>
    </w:p>
    <w:p w14:paraId="45909BB3" w14:textId="77777777" w:rsidR="00795589" w:rsidRDefault="00795589" w:rsidP="0030132F">
      <w:pPr>
        <w:spacing w:after="0"/>
        <w:ind w:left="567" w:hanging="567"/>
        <w:rPr>
          <w:sz w:val="22"/>
          <w:szCs w:val="22"/>
        </w:rPr>
      </w:pPr>
    </w:p>
    <w:p w14:paraId="3FDA9AE3" w14:textId="470C7B5C" w:rsidR="007105C0" w:rsidRPr="007105C0" w:rsidRDefault="00E7476F" w:rsidP="0030132F">
      <w:pPr>
        <w:spacing w:after="0"/>
        <w:ind w:left="567" w:hanging="567"/>
        <w:rPr>
          <w:sz w:val="22"/>
          <w:szCs w:val="22"/>
        </w:rPr>
      </w:pPr>
      <w:r>
        <w:rPr>
          <w:sz w:val="22"/>
          <w:szCs w:val="22"/>
        </w:rPr>
        <w:t>(8)</w:t>
      </w:r>
      <w:r>
        <w:rPr>
          <w:sz w:val="22"/>
          <w:szCs w:val="22"/>
        </w:rPr>
        <w:tab/>
      </w:r>
      <w:r w:rsidR="007105C0" w:rsidRPr="007105C0">
        <w:rPr>
          <w:sz w:val="22"/>
          <w:szCs w:val="22"/>
        </w:rPr>
        <w:t>Quelle déception quand vous trouvez</w:t>
      </w:r>
      <w:r w:rsidR="0052555F">
        <w:rPr>
          <w:sz w:val="22"/>
          <w:szCs w:val="22"/>
        </w:rPr>
        <w:t>,</w:t>
      </w:r>
    </w:p>
    <w:p w14:paraId="4074BB1A" w14:textId="5D0F0730" w:rsidR="007105C0" w:rsidRPr="0052555F" w:rsidRDefault="007105C0" w:rsidP="007105C0">
      <w:pPr>
        <w:spacing w:after="0"/>
        <w:ind w:left="567"/>
        <w:rPr>
          <w:sz w:val="22"/>
          <w:szCs w:val="22"/>
        </w:rPr>
      </w:pPr>
      <w:r w:rsidRPr="007105C0">
        <w:rPr>
          <w:sz w:val="22"/>
          <w:szCs w:val="22"/>
        </w:rPr>
        <w:t>À l</w:t>
      </w:r>
      <w:r>
        <w:rPr>
          <w:sz w:val="22"/>
          <w:szCs w:val="22"/>
        </w:rPr>
        <w:t>’</w:t>
      </w:r>
      <w:r w:rsidRPr="007105C0">
        <w:rPr>
          <w:sz w:val="22"/>
          <w:szCs w:val="22"/>
        </w:rPr>
        <w:t xml:space="preserve">heure de </w:t>
      </w:r>
      <w:r w:rsidRPr="007105C0">
        <w:rPr>
          <w:b/>
          <w:bCs/>
          <w:sz w:val="22"/>
          <w:szCs w:val="22"/>
        </w:rPr>
        <w:t>passer à l</w:t>
      </w:r>
      <w:r>
        <w:rPr>
          <w:b/>
          <w:bCs/>
          <w:sz w:val="22"/>
          <w:szCs w:val="22"/>
        </w:rPr>
        <w:t>’</w:t>
      </w:r>
      <w:r w:rsidRPr="007105C0">
        <w:rPr>
          <w:b/>
          <w:bCs/>
          <w:sz w:val="22"/>
          <w:szCs w:val="22"/>
        </w:rPr>
        <w:t>action</w:t>
      </w:r>
      <w:r w:rsidR="0052555F">
        <w:rPr>
          <w:sz w:val="22"/>
          <w:szCs w:val="22"/>
        </w:rPr>
        <w:t>,</w:t>
      </w:r>
    </w:p>
    <w:p w14:paraId="593AA212" w14:textId="77777777" w:rsidR="007105C0" w:rsidRPr="0052555F" w:rsidRDefault="007105C0" w:rsidP="007105C0">
      <w:pPr>
        <w:spacing w:after="0"/>
        <w:ind w:left="567"/>
        <w:rPr>
          <w:sz w:val="22"/>
          <w:szCs w:val="22"/>
        </w:rPr>
      </w:pPr>
      <w:r w:rsidRPr="007105C0">
        <w:rPr>
          <w:sz w:val="22"/>
          <w:szCs w:val="22"/>
        </w:rPr>
        <w:t xml:space="preserve">Le </w:t>
      </w:r>
      <w:r w:rsidRPr="007105C0">
        <w:rPr>
          <w:b/>
          <w:bCs/>
          <w:sz w:val="22"/>
          <w:szCs w:val="22"/>
        </w:rPr>
        <w:t>principal intéressé</w:t>
      </w:r>
    </w:p>
    <w:p w14:paraId="10F18738" w14:textId="37BF7415" w:rsidR="00725845" w:rsidRPr="0030132F" w:rsidRDefault="007105C0" w:rsidP="0052555F">
      <w:pPr>
        <w:ind w:left="567"/>
        <w:rPr>
          <w:sz w:val="22"/>
          <w:szCs w:val="22"/>
        </w:rPr>
      </w:pPr>
      <w:r w:rsidRPr="007105C0">
        <w:rPr>
          <w:sz w:val="22"/>
          <w:szCs w:val="22"/>
        </w:rPr>
        <w:t xml:space="preserve">Qui </w:t>
      </w:r>
      <w:r w:rsidRPr="007105C0">
        <w:rPr>
          <w:b/>
          <w:bCs/>
          <w:sz w:val="22"/>
          <w:szCs w:val="22"/>
        </w:rPr>
        <w:t>fait dodo dans son caleçon</w:t>
      </w:r>
      <w:r w:rsidR="0030132F">
        <w:rPr>
          <w:sz w:val="22"/>
          <w:szCs w:val="22"/>
        </w:rPr>
        <w:t xml:space="preserve"> </w:t>
      </w:r>
      <w:r w:rsidR="00533B6B" w:rsidRPr="00533B6B">
        <w:rPr>
          <w:sz w:val="18"/>
          <w:szCs w:val="18"/>
        </w:rPr>
        <w:t>(Lynda Lemay, « Bande de dégonflés », 2000)</w:t>
      </w:r>
    </w:p>
    <w:p w14:paraId="3F94F59F" w14:textId="6D593DDB" w:rsidR="005C116C" w:rsidRPr="005C116C" w:rsidRDefault="0030132F" w:rsidP="005C116C">
      <w:pPr>
        <w:spacing w:after="0"/>
        <w:ind w:left="567" w:hanging="567"/>
        <w:rPr>
          <w:sz w:val="22"/>
          <w:szCs w:val="22"/>
        </w:rPr>
      </w:pPr>
      <w:r w:rsidRPr="00B95EBB">
        <w:rPr>
          <w:sz w:val="22"/>
          <w:szCs w:val="22"/>
        </w:rPr>
        <w:t>(</w:t>
      </w:r>
      <w:r w:rsidR="00B01BDB">
        <w:rPr>
          <w:sz w:val="22"/>
          <w:szCs w:val="22"/>
        </w:rPr>
        <w:t>9</w:t>
      </w:r>
      <w:r w:rsidRPr="00B95EBB">
        <w:rPr>
          <w:sz w:val="22"/>
          <w:szCs w:val="22"/>
        </w:rPr>
        <w:t>)</w:t>
      </w:r>
      <w:r w:rsidRPr="00B95EBB">
        <w:rPr>
          <w:sz w:val="22"/>
          <w:szCs w:val="22"/>
        </w:rPr>
        <w:tab/>
      </w:r>
      <w:r w:rsidR="005C116C" w:rsidRPr="005C116C">
        <w:rPr>
          <w:sz w:val="22"/>
          <w:szCs w:val="22"/>
        </w:rPr>
        <w:t>Vas-y, moque-toi</w:t>
      </w:r>
      <w:r w:rsidR="0052555F">
        <w:rPr>
          <w:sz w:val="22"/>
          <w:szCs w:val="22"/>
        </w:rPr>
        <w:t xml:space="preserve">, </w:t>
      </w:r>
      <w:r w:rsidR="005C116C" w:rsidRPr="005C116C">
        <w:rPr>
          <w:sz w:val="22"/>
          <w:szCs w:val="22"/>
        </w:rPr>
        <w:t>la pauvre</w:t>
      </w:r>
      <w:r w:rsidR="00675244">
        <w:rPr>
          <w:sz w:val="22"/>
          <w:szCs w:val="22"/>
        </w:rPr>
        <w:t>,</w:t>
      </w:r>
    </w:p>
    <w:p w14:paraId="509FB618" w14:textId="15E8CD61" w:rsidR="005C116C" w:rsidRPr="005C116C" w:rsidRDefault="005C116C" w:rsidP="005C116C">
      <w:pPr>
        <w:spacing w:after="0"/>
        <w:ind w:left="567"/>
        <w:rPr>
          <w:sz w:val="22"/>
          <w:szCs w:val="22"/>
        </w:rPr>
      </w:pPr>
      <w:r w:rsidRPr="005C116C">
        <w:rPr>
          <w:sz w:val="22"/>
          <w:szCs w:val="22"/>
        </w:rPr>
        <w:t>Continue de t</w:t>
      </w:r>
      <w:r>
        <w:rPr>
          <w:sz w:val="22"/>
          <w:szCs w:val="22"/>
        </w:rPr>
        <w:t>’</w:t>
      </w:r>
      <w:r w:rsidRPr="005C116C">
        <w:rPr>
          <w:sz w:val="22"/>
          <w:szCs w:val="22"/>
        </w:rPr>
        <w:t>en prendre</w:t>
      </w:r>
    </w:p>
    <w:p w14:paraId="1A198EB0" w14:textId="77777777" w:rsidR="005C116C" w:rsidRPr="005C116C" w:rsidRDefault="005C116C" w:rsidP="005C116C">
      <w:pPr>
        <w:spacing w:after="0"/>
        <w:ind w:left="567"/>
        <w:rPr>
          <w:b/>
          <w:bCs/>
          <w:sz w:val="22"/>
          <w:szCs w:val="22"/>
        </w:rPr>
      </w:pPr>
      <w:r w:rsidRPr="005C116C">
        <w:rPr>
          <w:sz w:val="22"/>
          <w:szCs w:val="22"/>
        </w:rPr>
        <w:t xml:space="preserve">À </w:t>
      </w:r>
      <w:r w:rsidRPr="005C116C">
        <w:rPr>
          <w:b/>
          <w:bCs/>
          <w:sz w:val="22"/>
          <w:szCs w:val="22"/>
        </w:rPr>
        <w:t>la petite guimauve</w:t>
      </w:r>
    </w:p>
    <w:p w14:paraId="6183B2DA" w14:textId="0A7A9952" w:rsidR="005C116C" w:rsidRPr="005C116C" w:rsidRDefault="005C116C" w:rsidP="005C116C">
      <w:pPr>
        <w:spacing w:after="0"/>
        <w:ind w:left="567"/>
        <w:rPr>
          <w:sz w:val="22"/>
          <w:szCs w:val="22"/>
        </w:rPr>
      </w:pPr>
      <w:r w:rsidRPr="005C116C">
        <w:rPr>
          <w:b/>
          <w:bCs/>
          <w:sz w:val="22"/>
          <w:szCs w:val="22"/>
        </w:rPr>
        <w:t>Qui s</w:t>
      </w:r>
      <w:r>
        <w:rPr>
          <w:b/>
          <w:bCs/>
          <w:sz w:val="22"/>
          <w:szCs w:val="22"/>
        </w:rPr>
        <w:t>’</w:t>
      </w:r>
      <w:r w:rsidRPr="005C116C">
        <w:rPr>
          <w:b/>
          <w:bCs/>
          <w:sz w:val="22"/>
          <w:szCs w:val="22"/>
        </w:rPr>
        <w:t>cache entre mes jambes</w:t>
      </w:r>
      <w:r>
        <w:rPr>
          <w:sz w:val="22"/>
          <w:szCs w:val="22"/>
        </w:rPr>
        <w:t xml:space="preserve"> […]</w:t>
      </w:r>
    </w:p>
    <w:p w14:paraId="5D44B31A" w14:textId="41B61E7C" w:rsidR="005C116C" w:rsidRPr="005C116C" w:rsidRDefault="005C116C" w:rsidP="005C116C">
      <w:pPr>
        <w:spacing w:after="0"/>
        <w:ind w:left="567"/>
        <w:rPr>
          <w:sz w:val="22"/>
          <w:szCs w:val="22"/>
        </w:rPr>
      </w:pPr>
      <w:r w:rsidRPr="005C116C">
        <w:rPr>
          <w:sz w:val="22"/>
          <w:szCs w:val="22"/>
        </w:rPr>
        <w:t>Eh oui, quelle déception</w:t>
      </w:r>
      <w:r w:rsidR="00675244">
        <w:rPr>
          <w:sz w:val="22"/>
          <w:szCs w:val="22"/>
        </w:rPr>
        <w:t>,</w:t>
      </w:r>
    </w:p>
    <w:p w14:paraId="2F97DE56" w14:textId="1D985BBC" w:rsidR="005C116C" w:rsidRPr="005C116C" w:rsidRDefault="005C116C" w:rsidP="005C116C">
      <w:pPr>
        <w:spacing w:after="0"/>
        <w:ind w:left="567"/>
        <w:rPr>
          <w:sz w:val="22"/>
          <w:szCs w:val="22"/>
        </w:rPr>
      </w:pPr>
      <w:r w:rsidRPr="005C116C">
        <w:rPr>
          <w:sz w:val="22"/>
          <w:szCs w:val="22"/>
        </w:rPr>
        <w:t>Quand t</w:t>
      </w:r>
      <w:r w:rsidR="00675244">
        <w:rPr>
          <w:sz w:val="22"/>
          <w:szCs w:val="22"/>
        </w:rPr>
        <w:t>’</w:t>
      </w:r>
      <w:r w:rsidRPr="005C116C">
        <w:rPr>
          <w:sz w:val="22"/>
          <w:szCs w:val="22"/>
        </w:rPr>
        <w:t>es là</w:t>
      </w:r>
      <w:r w:rsidR="00675244">
        <w:rPr>
          <w:sz w:val="22"/>
          <w:szCs w:val="22"/>
        </w:rPr>
        <w:t>,</w:t>
      </w:r>
      <w:r w:rsidRPr="005C116C">
        <w:rPr>
          <w:sz w:val="22"/>
          <w:szCs w:val="22"/>
        </w:rPr>
        <w:t xml:space="preserve"> qu</w:t>
      </w:r>
      <w:r w:rsidR="00675244">
        <w:rPr>
          <w:sz w:val="22"/>
          <w:szCs w:val="22"/>
        </w:rPr>
        <w:t>’</w:t>
      </w:r>
      <w:r w:rsidRPr="005C116C">
        <w:rPr>
          <w:sz w:val="22"/>
          <w:szCs w:val="22"/>
        </w:rPr>
        <w:t>tu t</w:t>
      </w:r>
      <w:r w:rsidR="00675244">
        <w:rPr>
          <w:sz w:val="22"/>
          <w:szCs w:val="22"/>
        </w:rPr>
        <w:t>’</w:t>
      </w:r>
      <w:r w:rsidRPr="005C116C">
        <w:rPr>
          <w:sz w:val="22"/>
          <w:szCs w:val="22"/>
        </w:rPr>
        <w:t>agites</w:t>
      </w:r>
    </w:p>
    <w:p w14:paraId="703966AD" w14:textId="77777777" w:rsidR="005C116C" w:rsidRPr="005C116C" w:rsidRDefault="005C116C" w:rsidP="005C116C">
      <w:pPr>
        <w:spacing w:after="0"/>
        <w:ind w:left="567"/>
        <w:rPr>
          <w:sz w:val="22"/>
          <w:szCs w:val="22"/>
        </w:rPr>
      </w:pPr>
      <w:r w:rsidRPr="005C116C">
        <w:rPr>
          <w:sz w:val="22"/>
          <w:szCs w:val="22"/>
        </w:rPr>
        <w:t>Sans trouver la façon</w:t>
      </w:r>
    </w:p>
    <w:p w14:paraId="4E0D87B0" w14:textId="15700AF2" w:rsidR="0030132F" w:rsidRPr="0030132F" w:rsidRDefault="005C116C" w:rsidP="005C116C">
      <w:pPr>
        <w:spacing w:after="0"/>
        <w:ind w:left="567"/>
        <w:rPr>
          <w:sz w:val="22"/>
          <w:szCs w:val="22"/>
        </w:rPr>
      </w:pPr>
      <w:r w:rsidRPr="005C116C">
        <w:rPr>
          <w:sz w:val="22"/>
          <w:szCs w:val="22"/>
        </w:rPr>
        <w:t>De m</w:t>
      </w:r>
      <w:r>
        <w:rPr>
          <w:sz w:val="22"/>
          <w:szCs w:val="22"/>
        </w:rPr>
        <w:t>’</w:t>
      </w:r>
      <w:r w:rsidRPr="005C116C">
        <w:rPr>
          <w:b/>
          <w:bCs/>
          <w:sz w:val="22"/>
          <w:szCs w:val="22"/>
        </w:rPr>
        <w:t xml:space="preserve">dérider la... </w:t>
      </w:r>
      <w:r w:rsidR="0030132F" w:rsidRPr="00533B6B">
        <w:rPr>
          <w:sz w:val="18"/>
          <w:szCs w:val="18"/>
        </w:rPr>
        <w:t>(Lynda Lemay, « Bande de dégonfl</w:t>
      </w:r>
      <w:r>
        <w:rPr>
          <w:sz w:val="18"/>
          <w:szCs w:val="18"/>
        </w:rPr>
        <w:t>ante</w:t>
      </w:r>
      <w:r w:rsidR="0030132F" w:rsidRPr="00533B6B">
        <w:rPr>
          <w:sz w:val="18"/>
          <w:szCs w:val="18"/>
        </w:rPr>
        <w:t>s », 2000)</w:t>
      </w:r>
    </w:p>
    <w:p w14:paraId="0564204F" w14:textId="601A8D58" w:rsidR="000011BE" w:rsidRDefault="000011BE">
      <w:pPr>
        <w:spacing w:after="160"/>
        <w:jc w:val="left"/>
        <w:rPr>
          <w:rFonts w:eastAsiaTheme="majorEastAsia" w:cstheme="majorBidi"/>
          <w:b/>
          <w:sz w:val="26"/>
          <w:szCs w:val="32"/>
        </w:rPr>
      </w:pPr>
    </w:p>
    <w:p w14:paraId="6C0E671D" w14:textId="77777777" w:rsidR="002F6567" w:rsidRDefault="002F6567" w:rsidP="009F1D52">
      <w:pPr>
        <w:spacing w:after="480"/>
        <w:rPr>
          <w:b/>
          <w:bCs/>
          <w:sz w:val="26"/>
          <w:szCs w:val="26"/>
        </w:rPr>
      </w:pPr>
    </w:p>
    <w:p w14:paraId="03938EC5" w14:textId="77777777" w:rsidR="00B01BDB" w:rsidRDefault="00B01BDB" w:rsidP="009F1D52">
      <w:pPr>
        <w:spacing w:after="480"/>
        <w:rPr>
          <w:b/>
          <w:bCs/>
          <w:sz w:val="26"/>
          <w:szCs w:val="26"/>
        </w:rPr>
      </w:pPr>
    </w:p>
    <w:p w14:paraId="026BC7F3" w14:textId="05728497" w:rsidR="000011BE" w:rsidRDefault="000011BE" w:rsidP="00E478E2">
      <w:pPr>
        <w:spacing w:after="480"/>
        <w:ind w:left="567" w:hanging="567"/>
        <w:rPr>
          <w:b/>
          <w:bCs/>
          <w:sz w:val="26"/>
          <w:szCs w:val="26"/>
        </w:rPr>
      </w:pPr>
      <w:r w:rsidRPr="00E32403">
        <w:rPr>
          <w:b/>
          <w:bCs/>
          <w:sz w:val="26"/>
          <w:szCs w:val="26"/>
        </w:rPr>
        <w:t>Références</w:t>
      </w:r>
      <w:r w:rsidRPr="00E32403">
        <w:rPr>
          <w:b/>
          <w:bCs/>
          <w:sz w:val="26"/>
          <w:szCs w:val="26"/>
        </w:rPr>
        <w:tab/>
      </w:r>
    </w:p>
    <w:p w14:paraId="23540A17" w14:textId="77777777" w:rsidR="002A4E25" w:rsidRPr="009F1D52" w:rsidRDefault="002A4E25" w:rsidP="006425C1">
      <w:pPr>
        <w:spacing w:after="180"/>
        <w:rPr>
          <w:sz w:val="22"/>
          <w:szCs w:val="22"/>
        </w:rPr>
      </w:pPr>
      <w:r w:rsidRPr="009F1D52">
        <w:rPr>
          <w:sz w:val="22"/>
          <w:szCs w:val="22"/>
        </w:rPr>
        <w:t xml:space="preserve">BONHOMME Marc (2005), </w:t>
      </w:r>
      <w:r w:rsidRPr="009F1D52">
        <w:rPr>
          <w:i/>
          <w:iCs/>
          <w:sz w:val="22"/>
          <w:szCs w:val="22"/>
        </w:rPr>
        <w:t>Pragmatique des figures du discours</w:t>
      </w:r>
      <w:r w:rsidRPr="009F1D52">
        <w:rPr>
          <w:sz w:val="22"/>
          <w:szCs w:val="22"/>
        </w:rPr>
        <w:t>, Paris, Champion.</w:t>
      </w:r>
    </w:p>
    <w:p w14:paraId="6A13E666" w14:textId="77777777" w:rsidR="002A4E25" w:rsidRPr="009F1D52" w:rsidRDefault="002A4E25" w:rsidP="006425C1">
      <w:pPr>
        <w:spacing w:after="180"/>
        <w:rPr>
          <w:sz w:val="22"/>
          <w:szCs w:val="22"/>
        </w:rPr>
      </w:pPr>
      <w:r w:rsidRPr="009F1D52">
        <w:rPr>
          <w:sz w:val="22"/>
          <w:szCs w:val="22"/>
        </w:rPr>
        <w:t xml:space="preserve">BONHOMME Marc (2012), « La réception de l’euphémisme : entre réussite et échec interactif », </w:t>
      </w:r>
      <w:r w:rsidRPr="009F1D52">
        <w:rPr>
          <w:i/>
          <w:iCs/>
          <w:sz w:val="22"/>
          <w:szCs w:val="22"/>
        </w:rPr>
        <w:t>in </w:t>
      </w:r>
      <w:r w:rsidRPr="009F1D52">
        <w:rPr>
          <w:sz w:val="22"/>
          <w:szCs w:val="22"/>
        </w:rPr>
        <w:t xml:space="preserve">: M. Bonhomme, M. De La Torre &amp; A. Horak (dir.), </w:t>
      </w:r>
      <w:r w:rsidRPr="009F1D52">
        <w:rPr>
          <w:i/>
          <w:iCs/>
          <w:sz w:val="22"/>
          <w:szCs w:val="22"/>
        </w:rPr>
        <w:t>Études pragmatico-discursives sur l’euphémisme</w:t>
      </w:r>
      <w:r w:rsidRPr="009F1D52">
        <w:rPr>
          <w:sz w:val="22"/>
          <w:szCs w:val="22"/>
        </w:rPr>
        <w:t>, Francfort sur le Main, Peter Lang, p. 71-86.</w:t>
      </w:r>
    </w:p>
    <w:p w14:paraId="06F6C98A" w14:textId="3B895BC3" w:rsidR="002A4E25" w:rsidRPr="009F1D52" w:rsidRDefault="008531E5" w:rsidP="006425C1">
      <w:pPr>
        <w:spacing w:after="180"/>
        <w:rPr>
          <w:sz w:val="22"/>
          <w:szCs w:val="22"/>
        </w:rPr>
      </w:pPr>
      <w:r w:rsidRPr="009F1D52">
        <w:rPr>
          <w:sz w:val="22"/>
          <w:szCs w:val="22"/>
        </w:rPr>
        <w:t xml:space="preserve">COURTHÉOUX Jean-Claude (2005), </w:t>
      </w:r>
      <w:r w:rsidRPr="009F1D52">
        <w:rPr>
          <w:i/>
          <w:iCs/>
          <w:sz w:val="22"/>
          <w:szCs w:val="22"/>
        </w:rPr>
        <w:t>La socio-euphémie : expressions, modalités, incidences</w:t>
      </w:r>
      <w:r w:rsidRPr="009F1D52">
        <w:rPr>
          <w:sz w:val="22"/>
          <w:szCs w:val="22"/>
        </w:rPr>
        <w:t>, Paris, L’Harmattan.</w:t>
      </w:r>
    </w:p>
    <w:p w14:paraId="23EE3BE5" w14:textId="7FCC64FC" w:rsidR="006B6748" w:rsidRPr="009F1D52" w:rsidRDefault="006B6748" w:rsidP="006425C1">
      <w:pPr>
        <w:spacing w:after="180"/>
        <w:rPr>
          <w:sz w:val="22"/>
          <w:szCs w:val="22"/>
        </w:rPr>
      </w:pPr>
      <w:r w:rsidRPr="009F1D52">
        <w:rPr>
          <w:sz w:val="22"/>
          <w:szCs w:val="22"/>
        </w:rPr>
        <w:t xml:space="preserve">HORAK André (2012), « Les recherches sur l’euphémisme des origines à nos jours », </w:t>
      </w:r>
      <w:r w:rsidRPr="009F1D52">
        <w:rPr>
          <w:i/>
          <w:iCs/>
          <w:sz w:val="22"/>
          <w:szCs w:val="22"/>
        </w:rPr>
        <w:t>in </w:t>
      </w:r>
      <w:r w:rsidRPr="009F1D52">
        <w:rPr>
          <w:sz w:val="22"/>
          <w:szCs w:val="22"/>
        </w:rPr>
        <w:t>: M.</w:t>
      </w:r>
      <w:r w:rsidR="0052555F">
        <w:rPr>
          <w:sz w:val="22"/>
          <w:szCs w:val="22"/>
        </w:rPr>
        <w:t> </w:t>
      </w:r>
      <w:r w:rsidRPr="009F1D52">
        <w:rPr>
          <w:sz w:val="22"/>
          <w:szCs w:val="22"/>
        </w:rPr>
        <w:t xml:space="preserve">Bonhomme, M. De La Torre &amp; A. Horak (dir.), </w:t>
      </w:r>
      <w:r w:rsidRPr="009F1D52">
        <w:rPr>
          <w:i/>
          <w:iCs/>
          <w:sz w:val="22"/>
          <w:szCs w:val="22"/>
        </w:rPr>
        <w:t>Études pragmatico-discursives sur l’euphémisme</w:t>
      </w:r>
      <w:r w:rsidRPr="009F1D52">
        <w:rPr>
          <w:sz w:val="22"/>
          <w:szCs w:val="22"/>
        </w:rPr>
        <w:t>, Francfort sur le Main, Peter Lang, p. 37-50.</w:t>
      </w:r>
    </w:p>
    <w:p w14:paraId="057C95D7" w14:textId="77777777" w:rsidR="006B6748" w:rsidRPr="009F1D52" w:rsidRDefault="006B6748" w:rsidP="006425C1">
      <w:pPr>
        <w:spacing w:after="180"/>
        <w:rPr>
          <w:sz w:val="22"/>
          <w:szCs w:val="22"/>
        </w:rPr>
      </w:pPr>
      <w:r w:rsidRPr="009F1D52">
        <w:rPr>
          <w:sz w:val="22"/>
          <w:szCs w:val="22"/>
        </w:rPr>
        <w:t xml:space="preserve">HORAK André (2016), </w:t>
      </w:r>
      <w:r w:rsidRPr="009F1D52">
        <w:rPr>
          <w:i/>
          <w:iCs/>
          <w:sz w:val="22"/>
          <w:szCs w:val="22"/>
        </w:rPr>
        <w:t>Le langage fleuri : histoire et analyse linguistique de l’euphémisme</w:t>
      </w:r>
      <w:r w:rsidRPr="009F1D52">
        <w:rPr>
          <w:sz w:val="22"/>
          <w:szCs w:val="22"/>
        </w:rPr>
        <w:t>, Berne, Peter Lang.</w:t>
      </w:r>
    </w:p>
    <w:p w14:paraId="0E20332C" w14:textId="74C794BE" w:rsidR="00854D2D" w:rsidRPr="009F1D52" w:rsidRDefault="00854D2D" w:rsidP="006425C1">
      <w:pPr>
        <w:spacing w:after="180"/>
        <w:rPr>
          <w:iCs/>
          <w:sz w:val="22"/>
          <w:szCs w:val="22"/>
        </w:rPr>
      </w:pPr>
      <w:r w:rsidRPr="009F1D52">
        <w:rPr>
          <w:sz w:val="22"/>
          <w:szCs w:val="22"/>
        </w:rPr>
        <w:t xml:space="preserve">LÓPEZ DÍAZ Montserrat (2014), « L’euphémisme, la langue de bois et le politiquement correct : changements linguistiques et stratégies énonciatives », </w:t>
      </w:r>
      <w:r w:rsidRPr="009F1D52">
        <w:rPr>
          <w:i/>
          <w:sz w:val="22"/>
          <w:szCs w:val="22"/>
        </w:rPr>
        <w:t>L’information grammaticale</w:t>
      </w:r>
      <w:r w:rsidRPr="009F1D52">
        <w:rPr>
          <w:iCs/>
          <w:sz w:val="22"/>
          <w:szCs w:val="22"/>
        </w:rPr>
        <w:t xml:space="preserve"> 143, p. 47-55.</w:t>
      </w:r>
    </w:p>
    <w:p w14:paraId="3B8D43DF" w14:textId="7629132C" w:rsidR="00854D2D" w:rsidRPr="009F1D52" w:rsidRDefault="00854D2D" w:rsidP="006425C1">
      <w:pPr>
        <w:spacing w:after="180"/>
        <w:rPr>
          <w:sz w:val="22"/>
          <w:szCs w:val="22"/>
        </w:rPr>
      </w:pPr>
      <w:r w:rsidRPr="009F1D52">
        <w:rPr>
          <w:sz w:val="22"/>
          <w:szCs w:val="22"/>
        </w:rPr>
        <w:t xml:space="preserve">LÓPEZ DÍAZ Montserrat (2020), « Euphémisation du discours journalistique et cadrage dialogique », </w:t>
      </w:r>
      <w:r w:rsidRPr="009F1D52">
        <w:rPr>
          <w:i/>
          <w:iCs/>
          <w:sz w:val="22"/>
          <w:szCs w:val="22"/>
        </w:rPr>
        <w:t>Çédille : revista de estudios franceses</w:t>
      </w:r>
      <w:r w:rsidRPr="009F1D52">
        <w:rPr>
          <w:sz w:val="22"/>
          <w:szCs w:val="22"/>
        </w:rPr>
        <w:t xml:space="preserve"> 17, p. 45-64.</w:t>
      </w:r>
    </w:p>
    <w:p w14:paraId="587E5ABC" w14:textId="5843ADDD" w:rsidR="001B3624" w:rsidRPr="009F1D52" w:rsidRDefault="00E478E2" w:rsidP="006425C1">
      <w:pPr>
        <w:spacing w:after="180"/>
        <w:rPr>
          <w:sz w:val="22"/>
          <w:szCs w:val="22"/>
        </w:rPr>
      </w:pPr>
      <w:r w:rsidRPr="009F1D52">
        <w:rPr>
          <w:sz w:val="22"/>
          <w:szCs w:val="22"/>
        </w:rPr>
        <w:t xml:space="preserve">ULLMANN Stephen (1959 [1952]), </w:t>
      </w:r>
      <w:r w:rsidRPr="009F1D52">
        <w:rPr>
          <w:i/>
          <w:iCs/>
          <w:sz w:val="22"/>
          <w:szCs w:val="22"/>
        </w:rPr>
        <w:t>Précis de sémantique française</w:t>
      </w:r>
      <w:r w:rsidRPr="009F1D52">
        <w:rPr>
          <w:sz w:val="22"/>
          <w:szCs w:val="22"/>
        </w:rPr>
        <w:t>, Berne, Francke.</w:t>
      </w:r>
    </w:p>
    <w:sectPr w:rsidR="001B3624" w:rsidRPr="009F1D5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954FF" w14:textId="77777777" w:rsidR="009E19E4" w:rsidRDefault="009E19E4" w:rsidP="00087CAA">
      <w:r>
        <w:separator/>
      </w:r>
    </w:p>
    <w:p w14:paraId="6D0EB3DE" w14:textId="77777777" w:rsidR="009E19E4" w:rsidRDefault="009E19E4" w:rsidP="00087CAA"/>
  </w:endnote>
  <w:endnote w:type="continuationSeparator" w:id="0">
    <w:p w14:paraId="602A82ED" w14:textId="77777777" w:rsidR="009E19E4" w:rsidRDefault="009E19E4" w:rsidP="00087CAA">
      <w:r>
        <w:continuationSeparator/>
      </w:r>
    </w:p>
    <w:p w14:paraId="59ED96D0" w14:textId="77777777" w:rsidR="009E19E4" w:rsidRDefault="009E19E4" w:rsidP="00087C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5DEE" w14:textId="77777777" w:rsidR="00BE6A22" w:rsidRDefault="00BE6A22" w:rsidP="00087CAA">
    <w:pPr>
      <w:pStyle w:val="Pieddepage"/>
    </w:pPr>
  </w:p>
  <w:p w14:paraId="624ACB6F" w14:textId="77777777" w:rsidR="00BE6A22" w:rsidRDefault="00BE6A22" w:rsidP="00087C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018237"/>
      <w:docPartObj>
        <w:docPartGallery w:val="Page Numbers (Bottom of Page)"/>
        <w:docPartUnique/>
      </w:docPartObj>
    </w:sdtPr>
    <w:sdtContent>
      <w:p w14:paraId="61891240" w14:textId="7D92BFC1" w:rsidR="00BE6A22" w:rsidRDefault="00BE6A22">
        <w:pPr>
          <w:pStyle w:val="Pieddepage"/>
          <w:jc w:val="center"/>
        </w:pPr>
        <w:r>
          <w:fldChar w:fldCharType="begin"/>
        </w:r>
        <w:r>
          <w:instrText>PAGE   \* MERGEFORMAT</w:instrText>
        </w:r>
        <w:r>
          <w:fldChar w:fldCharType="separate"/>
        </w:r>
        <w:r>
          <w:t>2</w:t>
        </w:r>
        <w:r>
          <w:fldChar w:fldCharType="end"/>
        </w:r>
      </w:p>
    </w:sdtContent>
  </w:sdt>
  <w:p w14:paraId="396C3CF9" w14:textId="77777777" w:rsidR="00BE6A22" w:rsidRDefault="00BE6A22" w:rsidP="00087C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AE02D" w14:textId="77777777" w:rsidR="00BE6A22" w:rsidRDefault="00BE6A22" w:rsidP="00087C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D68A" w14:textId="77777777" w:rsidR="009E19E4" w:rsidRDefault="009E19E4" w:rsidP="00087CAA">
      <w:r>
        <w:separator/>
      </w:r>
    </w:p>
    <w:p w14:paraId="744754E1" w14:textId="77777777" w:rsidR="009E19E4" w:rsidRDefault="009E19E4" w:rsidP="00087CAA"/>
  </w:footnote>
  <w:footnote w:type="continuationSeparator" w:id="0">
    <w:p w14:paraId="0AF6A2B3" w14:textId="77777777" w:rsidR="009E19E4" w:rsidRDefault="009E19E4" w:rsidP="00087CAA">
      <w:r>
        <w:continuationSeparator/>
      </w:r>
    </w:p>
    <w:p w14:paraId="32CC59C3" w14:textId="77777777" w:rsidR="009E19E4" w:rsidRDefault="009E19E4" w:rsidP="00087C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139E" w14:textId="77777777" w:rsidR="00BE6A22" w:rsidRDefault="00BE6A22" w:rsidP="00087CAA">
    <w:pPr>
      <w:pStyle w:val="En-tte"/>
    </w:pPr>
  </w:p>
  <w:p w14:paraId="446BEAC7" w14:textId="77777777" w:rsidR="00BE6A22" w:rsidRDefault="00BE6A22" w:rsidP="00087C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6308D" w14:textId="77777777" w:rsidR="00BE6A22" w:rsidRDefault="00BE6A22" w:rsidP="00087CAA">
    <w:pPr>
      <w:pStyle w:val="En-tte"/>
    </w:pPr>
  </w:p>
  <w:p w14:paraId="466918B6" w14:textId="77777777" w:rsidR="00BE6A22" w:rsidRDefault="00BE6A22" w:rsidP="00087CA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1C5A" w14:textId="77777777" w:rsidR="00BE6A22" w:rsidRDefault="00BE6A22" w:rsidP="00087C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3153"/>
    <w:multiLevelType w:val="hybridMultilevel"/>
    <w:tmpl w:val="F3A47DC4"/>
    <w:lvl w:ilvl="0" w:tplc="46929EAE">
      <w:start w:val="6"/>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2C707BD1"/>
    <w:multiLevelType w:val="hybridMultilevel"/>
    <w:tmpl w:val="464C52DA"/>
    <w:lvl w:ilvl="0" w:tplc="35EC15D8">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2CC81E9F"/>
    <w:multiLevelType w:val="hybridMultilevel"/>
    <w:tmpl w:val="464C52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0151521">
    <w:abstractNumId w:val="1"/>
  </w:num>
  <w:num w:numId="2" w16cid:durableId="784235011">
    <w:abstractNumId w:val="0"/>
  </w:num>
  <w:num w:numId="3" w16cid:durableId="1593313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36D"/>
    <w:rsid w:val="000011BE"/>
    <w:rsid w:val="000165D0"/>
    <w:rsid w:val="00020055"/>
    <w:rsid w:val="00021C51"/>
    <w:rsid w:val="000255DB"/>
    <w:rsid w:val="000308AE"/>
    <w:rsid w:val="00043A1F"/>
    <w:rsid w:val="0004652E"/>
    <w:rsid w:val="00047121"/>
    <w:rsid w:val="00050EFD"/>
    <w:rsid w:val="00051CC4"/>
    <w:rsid w:val="00055171"/>
    <w:rsid w:val="0005521E"/>
    <w:rsid w:val="00056107"/>
    <w:rsid w:val="00056596"/>
    <w:rsid w:val="00061514"/>
    <w:rsid w:val="0007057F"/>
    <w:rsid w:val="00070C5D"/>
    <w:rsid w:val="00071A73"/>
    <w:rsid w:val="00074E80"/>
    <w:rsid w:val="0008036D"/>
    <w:rsid w:val="00086266"/>
    <w:rsid w:val="00087CAA"/>
    <w:rsid w:val="00092C5A"/>
    <w:rsid w:val="00094A4F"/>
    <w:rsid w:val="00095DC1"/>
    <w:rsid w:val="00096FE1"/>
    <w:rsid w:val="000A1365"/>
    <w:rsid w:val="000A3833"/>
    <w:rsid w:val="000A3F88"/>
    <w:rsid w:val="000A7C97"/>
    <w:rsid w:val="000B071F"/>
    <w:rsid w:val="000B45A0"/>
    <w:rsid w:val="000C20BC"/>
    <w:rsid w:val="000C215C"/>
    <w:rsid w:val="000C3383"/>
    <w:rsid w:val="000C3B8D"/>
    <w:rsid w:val="000C475A"/>
    <w:rsid w:val="000C5BD3"/>
    <w:rsid w:val="000D54BE"/>
    <w:rsid w:val="000E2F98"/>
    <w:rsid w:val="000E5803"/>
    <w:rsid w:val="000F55B6"/>
    <w:rsid w:val="000F7787"/>
    <w:rsid w:val="0010394E"/>
    <w:rsid w:val="0010396E"/>
    <w:rsid w:val="00104416"/>
    <w:rsid w:val="001129E5"/>
    <w:rsid w:val="00116264"/>
    <w:rsid w:val="001200DE"/>
    <w:rsid w:val="00125798"/>
    <w:rsid w:val="00127B8D"/>
    <w:rsid w:val="00127D82"/>
    <w:rsid w:val="00137B03"/>
    <w:rsid w:val="00140ED5"/>
    <w:rsid w:val="00145CDC"/>
    <w:rsid w:val="0015173C"/>
    <w:rsid w:val="001724AA"/>
    <w:rsid w:val="00173DAA"/>
    <w:rsid w:val="001802A8"/>
    <w:rsid w:val="00181DE6"/>
    <w:rsid w:val="001917C5"/>
    <w:rsid w:val="00193A4A"/>
    <w:rsid w:val="00194938"/>
    <w:rsid w:val="001A4B61"/>
    <w:rsid w:val="001A57A7"/>
    <w:rsid w:val="001A626D"/>
    <w:rsid w:val="001A6568"/>
    <w:rsid w:val="001B1D03"/>
    <w:rsid w:val="001B3624"/>
    <w:rsid w:val="001C6424"/>
    <w:rsid w:val="001D0817"/>
    <w:rsid w:val="001D5CA9"/>
    <w:rsid w:val="001E0DE6"/>
    <w:rsid w:val="001E6C2A"/>
    <w:rsid w:val="001E701E"/>
    <w:rsid w:val="001F13B1"/>
    <w:rsid w:val="001F3B0C"/>
    <w:rsid w:val="001F5618"/>
    <w:rsid w:val="001F65CA"/>
    <w:rsid w:val="001F71EE"/>
    <w:rsid w:val="001F7ECA"/>
    <w:rsid w:val="002039FA"/>
    <w:rsid w:val="00211959"/>
    <w:rsid w:val="00212115"/>
    <w:rsid w:val="00212F4D"/>
    <w:rsid w:val="00215438"/>
    <w:rsid w:val="00217514"/>
    <w:rsid w:val="00221594"/>
    <w:rsid w:val="002223E1"/>
    <w:rsid w:val="002235A8"/>
    <w:rsid w:val="00225B3E"/>
    <w:rsid w:val="002406A3"/>
    <w:rsid w:val="00242EE9"/>
    <w:rsid w:val="0024314F"/>
    <w:rsid w:val="00243777"/>
    <w:rsid w:val="00243D60"/>
    <w:rsid w:val="00244074"/>
    <w:rsid w:val="0024713D"/>
    <w:rsid w:val="00247C53"/>
    <w:rsid w:val="00251A7C"/>
    <w:rsid w:val="002536E9"/>
    <w:rsid w:val="002612F7"/>
    <w:rsid w:val="002654E3"/>
    <w:rsid w:val="00265739"/>
    <w:rsid w:val="00266B9E"/>
    <w:rsid w:val="00270B5F"/>
    <w:rsid w:val="00271F08"/>
    <w:rsid w:val="002729F9"/>
    <w:rsid w:val="002759B2"/>
    <w:rsid w:val="00276ED1"/>
    <w:rsid w:val="002827FE"/>
    <w:rsid w:val="00290151"/>
    <w:rsid w:val="00294189"/>
    <w:rsid w:val="00297F0D"/>
    <w:rsid w:val="002A0F43"/>
    <w:rsid w:val="002A1B64"/>
    <w:rsid w:val="002A4E25"/>
    <w:rsid w:val="002B10DD"/>
    <w:rsid w:val="002B2610"/>
    <w:rsid w:val="002B3F0A"/>
    <w:rsid w:val="002C31BC"/>
    <w:rsid w:val="002C3C29"/>
    <w:rsid w:val="002C633B"/>
    <w:rsid w:val="002D32B5"/>
    <w:rsid w:val="002D7167"/>
    <w:rsid w:val="002D7628"/>
    <w:rsid w:val="002E15B3"/>
    <w:rsid w:val="002F1A2D"/>
    <w:rsid w:val="002F3750"/>
    <w:rsid w:val="002F6567"/>
    <w:rsid w:val="0030132F"/>
    <w:rsid w:val="00305370"/>
    <w:rsid w:val="0030567A"/>
    <w:rsid w:val="00313D96"/>
    <w:rsid w:val="00317D32"/>
    <w:rsid w:val="00321578"/>
    <w:rsid w:val="00325931"/>
    <w:rsid w:val="00326E8F"/>
    <w:rsid w:val="0034067D"/>
    <w:rsid w:val="00340949"/>
    <w:rsid w:val="00344905"/>
    <w:rsid w:val="0034603C"/>
    <w:rsid w:val="00353285"/>
    <w:rsid w:val="003537B7"/>
    <w:rsid w:val="00353F20"/>
    <w:rsid w:val="00362A36"/>
    <w:rsid w:val="00384B87"/>
    <w:rsid w:val="00385791"/>
    <w:rsid w:val="0038603D"/>
    <w:rsid w:val="00393D82"/>
    <w:rsid w:val="00393F7F"/>
    <w:rsid w:val="00393FED"/>
    <w:rsid w:val="00396146"/>
    <w:rsid w:val="00397A1F"/>
    <w:rsid w:val="003A1CD6"/>
    <w:rsid w:val="003A4844"/>
    <w:rsid w:val="003A6498"/>
    <w:rsid w:val="003A6AF0"/>
    <w:rsid w:val="003B12A5"/>
    <w:rsid w:val="003B7F4B"/>
    <w:rsid w:val="003D0889"/>
    <w:rsid w:val="003D4DF3"/>
    <w:rsid w:val="003D54F3"/>
    <w:rsid w:val="003D71E9"/>
    <w:rsid w:val="003E4230"/>
    <w:rsid w:val="003E58BD"/>
    <w:rsid w:val="003F66C0"/>
    <w:rsid w:val="003F7D46"/>
    <w:rsid w:val="00401EC6"/>
    <w:rsid w:val="00402AA3"/>
    <w:rsid w:val="00404E71"/>
    <w:rsid w:val="0040651E"/>
    <w:rsid w:val="004065BC"/>
    <w:rsid w:val="00406B33"/>
    <w:rsid w:val="004079D7"/>
    <w:rsid w:val="00410DD2"/>
    <w:rsid w:val="00410E28"/>
    <w:rsid w:val="00410F9D"/>
    <w:rsid w:val="00414991"/>
    <w:rsid w:val="004202A6"/>
    <w:rsid w:val="00423284"/>
    <w:rsid w:val="00435295"/>
    <w:rsid w:val="004435F4"/>
    <w:rsid w:val="00451975"/>
    <w:rsid w:val="004520DA"/>
    <w:rsid w:val="004527FD"/>
    <w:rsid w:val="00453C88"/>
    <w:rsid w:val="004573B5"/>
    <w:rsid w:val="004662F2"/>
    <w:rsid w:val="00475E85"/>
    <w:rsid w:val="00487954"/>
    <w:rsid w:val="0049292C"/>
    <w:rsid w:val="004A0F98"/>
    <w:rsid w:val="004A14BE"/>
    <w:rsid w:val="004A1A27"/>
    <w:rsid w:val="004B03C6"/>
    <w:rsid w:val="004B08B2"/>
    <w:rsid w:val="004D3EF2"/>
    <w:rsid w:val="004D3F30"/>
    <w:rsid w:val="004D464C"/>
    <w:rsid w:val="004D517A"/>
    <w:rsid w:val="004D62FA"/>
    <w:rsid w:val="004D7640"/>
    <w:rsid w:val="004D7FB7"/>
    <w:rsid w:val="004E11F8"/>
    <w:rsid w:val="004E7289"/>
    <w:rsid w:val="004F2034"/>
    <w:rsid w:val="004F298F"/>
    <w:rsid w:val="004F72AB"/>
    <w:rsid w:val="00502007"/>
    <w:rsid w:val="00504B05"/>
    <w:rsid w:val="0051149F"/>
    <w:rsid w:val="005114EF"/>
    <w:rsid w:val="00515787"/>
    <w:rsid w:val="0052555F"/>
    <w:rsid w:val="00530701"/>
    <w:rsid w:val="00533B6B"/>
    <w:rsid w:val="00536F72"/>
    <w:rsid w:val="0054051D"/>
    <w:rsid w:val="00542513"/>
    <w:rsid w:val="00544561"/>
    <w:rsid w:val="0054558F"/>
    <w:rsid w:val="0054716D"/>
    <w:rsid w:val="00552CF9"/>
    <w:rsid w:val="00561D85"/>
    <w:rsid w:val="00562D68"/>
    <w:rsid w:val="005671E4"/>
    <w:rsid w:val="005700BA"/>
    <w:rsid w:val="00582259"/>
    <w:rsid w:val="00586A03"/>
    <w:rsid w:val="00591068"/>
    <w:rsid w:val="005936D5"/>
    <w:rsid w:val="005A037B"/>
    <w:rsid w:val="005B1FC7"/>
    <w:rsid w:val="005B2E03"/>
    <w:rsid w:val="005B3326"/>
    <w:rsid w:val="005B6198"/>
    <w:rsid w:val="005B762F"/>
    <w:rsid w:val="005C06B1"/>
    <w:rsid w:val="005C116C"/>
    <w:rsid w:val="005C2BA9"/>
    <w:rsid w:val="005C2F82"/>
    <w:rsid w:val="005D436D"/>
    <w:rsid w:val="005D43E9"/>
    <w:rsid w:val="005D49BB"/>
    <w:rsid w:val="005D7DC7"/>
    <w:rsid w:val="005E2438"/>
    <w:rsid w:val="005E3B55"/>
    <w:rsid w:val="005E6808"/>
    <w:rsid w:val="005F3EF0"/>
    <w:rsid w:val="005F4FE4"/>
    <w:rsid w:val="0060206A"/>
    <w:rsid w:val="0060500E"/>
    <w:rsid w:val="00606692"/>
    <w:rsid w:val="006077FD"/>
    <w:rsid w:val="00615AD2"/>
    <w:rsid w:val="00615D00"/>
    <w:rsid w:val="00621C45"/>
    <w:rsid w:val="00624853"/>
    <w:rsid w:val="00624F5D"/>
    <w:rsid w:val="00627615"/>
    <w:rsid w:val="006425C1"/>
    <w:rsid w:val="00645E9B"/>
    <w:rsid w:val="00654000"/>
    <w:rsid w:val="00657F28"/>
    <w:rsid w:val="00657F8D"/>
    <w:rsid w:val="00663FA3"/>
    <w:rsid w:val="00665B74"/>
    <w:rsid w:val="00670B91"/>
    <w:rsid w:val="0067354A"/>
    <w:rsid w:val="00673727"/>
    <w:rsid w:val="00675244"/>
    <w:rsid w:val="00682641"/>
    <w:rsid w:val="00682865"/>
    <w:rsid w:val="00683C89"/>
    <w:rsid w:val="006955FB"/>
    <w:rsid w:val="00697AF4"/>
    <w:rsid w:val="006B4817"/>
    <w:rsid w:val="006B6748"/>
    <w:rsid w:val="006C04C2"/>
    <w:rsid w:val="006C0788"/>
    <w:rsid w:val="006C5A91"/>
    <w:rsid w:val="006D07B2"/>
    <w:rsid w:val="006D298D"/>
    <w:rsid w:val="006E2538"/>
    <w:rsid w:val="007069E7"/>
    <w:rsid w:val="007105C0"/>
    <w:rsid w:val="00711C7F"/>
    <w:rsid w:val="00711D22"/>
    <w:rsid w:val="00712E73"/>
    <w:rsid w:val="00715442"/>
    <w:rsid w:val="00722782"/>
    <w:rsid w:val="00725845"/>
    <w:rsid w:val="00726ECE"/>
    <w:rsid w:val="00727D0D"/>
    <w:rsid w:val="00731039"/>
    <w:rsid w:val="0074028C"/>
    <w:rsid w:val="00742B38"/>
    <w:rsid w:val="0074495B"/>
    <w:rsid w:val="0075145B"/>
    <w:rsid w:val="00757232"/>
    <w:rsid w:val="007575F7"/>
    <w:rsid w:val="00771622"/>
    <w:rsid w:val="00772D29"/>
    <w:rsid w:val="00774B5C"/>
    <w:rsid w:val="007759C7"/>
    <w:rsid w:val="00782CF5"/>
    <w:rsid w:val="00783C76"/>
    <w:rsid w:val="00785927"/>
    <w:rsid w:val="00785C00"/>
    <w:rsid w:val="007871A4"/>
    <w:rsid w:val="007914E4"/>
    <w:rsid w:val="007937E2"/>
    <w:rsid w:val="00795589"/>
    <w:rsid w:val="007A1B19"/>
    <w:rsid w:val="007A2728"/>
    <w:rsid w:val="007A346D"/>
    <w:rsid w:val="007A6A58"/>
    <w:rsid w:val="007B5B0C"/>
    <w:rsid w:val="007B6B0B"/>
    <w:rsid w:val="007B7213"/>
    <w:rsid w:val="007C354E"/>
    <w:rsid w:val="007D27AA"/>
    <w:rsid w:val="007D39A9"/>
    <w:rsid w:val="007D7E7B"/>
    <w:rsid w:val="007E1CE6"/>
    <w:rsid w:val="007E5389"/>
    <w:rsid w:val="007E5ADB"/>
    <w:rsid w:val="007E6A52"/>
    <w:rsid w:val="007E7A1F"/>
    <w:rsid w:val="00805BD8"/>
    <w:rsid w:val="00806709"/>
    <w:rsid w:val="0080726A"/>
    <w:rsid w:val="00807875"/>
    <w:rsid w:val="00810C46"/>
    <w:rsid w:val="00815F92"/>
    <w:rsid w:val="008255F4"/>
    <w:rsid w:val="008265A4"/>
    <w:rsid w:val="008331CD"/>
    <w:rsid w:val="00833565"/>
    <w:rsid w:val="00834006"/>
    <w:rsid w:val="008348D9"/>
    <w:rsid w:val="0083503F"/>
    <w:rsid w:val="008428E0"/>
    <w:rsid w:val="00844A3B"/>
    <w:rsid w:val="008452F0"/>
    <w:rsid w:val="0084622D"/>
    <w:rsid w:val="0084788B"/>
    <w:rsid w:val="0085168E"/>
    <w:rsid w:val="008531E5"/>
    <w:rsid w:val="00854D2D"/>
    <w:rsid w:val="0085539A"/>
    <w:rsid w:val="00857323"/>
    <w:rsid w:val="0086124C"/>
    <w:rsid w:val="00866164"/>
    <w:rsid w:val="00870E51"/>
    <w:rsid w:val="00882CDD"/>
    <w:rsid w:val="008873B6"/>
    <w:rsid w:val="008905F9"/>
    <w:rsid w:val="00890CE4"/>
    <w:rsid w:val="008938AA"/>
    <w:rsid w:val="00897AB3"/>
    <w:rsid w:val="008A21E3"/>
    <w:rsid w:val="008A2334"/>
    <w:rsid w:val="008A5526"/>
    <w:rsid w:val="008B06FC"/>
    <w:rsid w:val="008B548E"/>
    <w:rsid w:val="008B5508"/>
    <w:rsid w:val="008C1407"/>
    <w:rsid w:val="008C3BF4"/>
    <w:rsid w:val="008D4045"/>
    <w:rsid w:val="008D4075"/>
    <w:rsid w:val="008E6204"/>
    <w:rsid w:val="008E7B8F"/>
    <w:rsid w:val="008F14C0"/>
    <w:rsid w:val="008F6D66"/>
    <w:rsid w:val="008F73EE"/>
    <w:rsid w:val="00900823"/>
    <w:rsid w:val="00905AF0"/>
    <w:rsid w:val="00907428"/>
    <w:rsid w:val="00915CCC"/>
    <w:rsid w:val="00916E78"/>
    <w:rsid w:val="00917B31"/>
    <w:rsid w:val="009242B9"/>
    <w:rsid w:val="00924469"/>
    <w:rsid w:val="00933500"/>
    <w:rsid w:val="00935EE6"/>
    <w:rsid w:val="00937303"/>
    <w:rsid w:val="009377C9"/>
    <w:rsid w:val="0094105C"/>
    <w:rsid w:val="00947C44"/>
    <w:rsid w:val="00947C55"/>
    <w:rsid w:val="009559F6"/>
    <w:rsid w:val="00957928"/>
    <w:rsid w:val="00961476"/>
    <w:rsid w:val="00961714"/>
    <w:rsid w:val="00967527"/>
    <w:rsid w:val="00970DF8"/>
    <w:rsid w:val="00972A13"/>
    <w:rsid w:val="00975EB5"/>
    <w:rsid w:val="00976246"/>
    <w:rsid w:val="00981194"/>
    <w:rsid w:val="00984BBD"/>
    <w:rsid w:val="009872EE"/>
    <w:rsid w:val="009951AE"/>
    <w:rsid w:val="009A0576"/>
    <w:rsid w:val="009A09B5"/>
    <w:rsid w:val="009A2231"/>
    <w:rsid w:val="009B099F"/>
    <w:rsid w:val="009B3BA5"/>
    <w:rsid w:val="009C3E44"/>
    <w:rsid w:val="009C45D7"/>
    <w:rsid w:val="009C7102"/>
    <w:rsid w:val="009D31F1"/>
    <w:rsid w:val="009E19E4"/>
    <w:rsid w:val="009E370F"/>
    <w:rsid w:val="009F1D52"/>
    <w:rsid w:val="009F4E4C"/>
    <w:rsid w:val="009F56EC"/>
    <w:rsid w:val="009F773D"/>
    <w:rsid w:val="00A04102"/>
    <w:rsid w:val="00A072C8"/>
    <w:rsid w:val="00A1705F"/>
    <w:rsid w:val="00A20BD5"/>
    <w:rsid w:val="00A239A3"/>
    <w:rsid w:val="00A243E3"/>
    <w:rsid w:val="00A31AD5"/>
    <w:rsid w:val="00A31E04"/>
    <w:rsid w:val="00A35621"/>
    <w:rsid w:val="00A47FEE"/>
    <w:rsid w:val="00A52231"/>
    <w:rsid w:val="00A54915"/>
    <w:rsid w:val="00A56A56"/>
    <w:rsid w:val="00A74DA6"/>
    <w:rsid w:val="00A82F1D"/>
    <w:rsid w:val="00A8392A"/>
    <w:rsid w:val="00A90220"/>
    <w:rsid w:val="00A94CA6"/>
    <w:rsid w:val="00A95B65"/>
    <w:rsid w:val="00AA05BD"/>
    <w:rsid w:val="00AB1B7B"/>
    <w:rsid w:val="00AC0DA8"/>
    <w:rsid w:val="00AC2041"/>
    <w:rsid w:val="00AC2CE9"/>
    <w:rsid w:val="00AC762B"/>
    <w:rsid w:val="00AD0AEE"/>
    <w:rsid w:val="00AD497F"/>
    <w:rsid w:val="00AD4D2E"/>
    <w:rsid w:val="00AD6E00"/>
    <w:rsid w:val="00AE0629"/>
    <w:rsid w:val="00AE7ECA"/>
    <w:rsid w:val="00B01BDB"/>
    <w:rsid w:val="00B101F9"/>
    <w:rsid w:val="00B106EE"/>
    <w:rsid w:val="00B12F59"/>
    <w:rsid w:val="00B15B47"/>
    <w:rsid w:val="00B20B27"/>
    <w:rsid w:val="00B21C21"/>
    <w:rsid w:val="00B32B6B"/>
    <w:rsid w:val="00B35ADE"/>
    <w:rsid w:val="00B372A3"/>
    <w:rsid w:val="00B417A6"/>
    <w:rsid w:val="00B46274"/>
    <w:rsid w:val="00B53413"/>
    <w:rsid w:val="00B5400C"/>
    <w:rsid w:val="00B611F0"/>
    <w:rsid w:val="00B735CB"/>
    <w:rsid w:val="00B75A3A"/>
    <w:rsid w:val="00B75D1A"/>
    <w:rsid w:val="00B80600"/>
    <w:rsid w:val="00B81601"/>
    <w:rsid w:val="00B8190B"/>
    <w:rsid w:val="00B91EE1"/>
    <w:rsid w:val="00B94ABD"/>
    <w:rsid w:val="00B95005"/>
    <w:rsid w:val="00B95EBB"/>
    <w:rsid w:val="00B97A34"/>
    <w:rsid w:val="00B97AF9"/>
    <w:rsid w:val="00BA18A6"/>
    <w:rsid w:val="00BA7194"/>
    <w:rsid w:val="00BB56B2"/>
    <w:rsid w:val="00BB639D"/>
    <w:rsid w:val="00BB7BAF"/>
    <w:rsid w:val="00BC5899"/>
    <w:rsid w:val="00BD25D4"/>
    <w:rsid w:val="00BE397F"/>
    <w:rsid w:val="00BE4185"/>
    <w:rsid w:val="00BE4BE5"/>
    <w:rsid w:val="00BE66E5"/>
    <w:rsid w:val="00BE6A22"/>
    <w:rsid w:val="00BF7104"/>
    <w:rsid w:val="00C04F60"/>
    <w:rsid w:val="00C13074"/>
    <w:rsid w:val="00C17C7F"/>
    <w:rsid w:val="00C23062"/>
    <w:rsid w:val="00C24697"/>
    <w:rsid w:val="00C311F8"/>
    <w:rsid w:val="00C36ADA"/>
    <w:rsid w:val="00C465D1"/>
    <w:rsid w:val="00C50785"/>
    <w:rsid w:val="00C51865"/>
    <w:rsid w:val="00C52F5C"/>
    <w:rsid w:val="00C57C5C"/>
    <w:rsid w:val="00C608CC"/>
    <w:rsid w:val="00C62335"/>
    <w:rsid w:val="00C6452B"/>
    <w:rsid w:val="00C65B00"/>
    <w:rsid w:val="00C736CD"/>
    <w:rsid w:val="00C75D9C"/>
    <w:rsid w:val="00C770B9"/>
    <w:rsid w:val="00C84C41"/>
    <w:rsid w:val="00C862F1"/>
    <w:rsid w:val="00C90815"/>
    <w:rsid w:val="00C90BFF"/>
    <w:rsid w:val="00C942D9"/>
    <w:rsid w:val="00CA0340"/>
    <w:rsid w:val="00CA37C1"/>
    <w:rsid w:val="00CA395D"/>
    <w:rsid w:val="00CA5128"/>
    <w:rsid w:val="00CB0F24"/>
    <w:rsid w:val="00CB17AD"/>
    <w:rsid w:val="00CB4F21"/>
    <w:rsid w:val="00CB7457"/>
    <w:rsid w:val="00CC227F"/>
    <w:rsid w:val="00CC3B8B"/>
    <w:rsid w:val="00CC4AED"/>
    <w:rsid w:val="00CD2502"/>
    <w:rsid w:val="00CD520E"/>
    <w:rsid w:val="00CE026A"/>
    <w:rsid w:val="00CE0676"/>
    <w:rsid w:val="00CE2E53"/>
    <w:rsid w:val="00CE3C0D"/>
    <w:rsid w:val="00CF337C"/>
    <w:rsid w:val="00CF461E"/>
    <w:rsid w:val="00CF4BD2"/>
    <w:rsid w:val="00D01D3F"/>
    <w:rsid w:val="00D13C90"/>
    <w:rsid w:val="00D17466"/>
    <w:rsid w:val="00D23259"/>
    <w:rsid w:val="00D233F6"/>
    <w:rsid w:val="00D32C97"/>
    <w:rsid w:val="00D405C5"/>
    <w:rsid w:val="00D41005"/>
    <w:rsid w:val="00D57FAD"/>
    <w:rsid w:val="00D63663"/>
    <w:rsid w:val="00D74F0F"/>
    <w:rsid w:val="00D855F9"/>
    <w:rsid w:val="00D85727"/>
    <w:rsid w:val="00D878F4"/>
    <w:rsid w:val="00D901A9"/>
    <w:rsid w:val="00D97CC8"/>
    <w:rsid w:val="00D97DBE"/>
    <w:rsid w:val="00DA3C0A"/>
    <w:rsid w:val="00DB1809"/>
    <w:rsid w:val="00DB214B"/>
    <w:rsid w:val="00DB2376"/>
    <w:rsid w:val="00DB661C"/>
    <w:rsid w:val="00DB6ABA"/>
    <w:rsid w:val="00DC03E2"/>
    <w:rsid w:val="00DC36A3"/>
    <w:rsid w:val="00DD2870"/>
    <w:rsid w:val="00DE42DD"/>
    <w:rsid w:val="00DE73DB"/>
    <w:rsid w:val="00DF6C87"/>
    <w:rsid w:val="00E01B56"/>
    <w:rsid w:val="00E11B79"/>
    <w:rsid w:val="00E129C4"/>
    <w:rsid w:val="00E1625D"/>
    <w:rsid w:val="00E167C4"/>
    <w:rsid w:val="00E20119"/>
    <w:rsid w:val="00E2508F"/>
    <w:rsid w:val="00E31F9B"/>
    <w:rsid w:val="00E336F8"/>
    <w:rsid w:val="00E34651"/>
    <w:rsid w:val="00E35728"/>
    <w:rsid w:val="00E40DDC"/>
    <w:rsid w:val="00E443A5"/>
    <w:rsid w:val="00E478E2"/>
    <w:rsid w:val="00E47CD9"/>
    <w:rsid w:val="00E574AC"/>
    <w:rsid w:val="00E61998"/>
    <w:rsid w:val="00E62372"/>
    <w:rsid w:val="00E64C7E"/>
    <w:rsid w:val="00E66555"/>
    <w:rsid w:val="00E67BE4"/>
    <w:rsid w:val="00E7178B"/>
    <w:rsid w:val="00E71FC4"/>
    <w:rsid w:val="00E7476F"/>
    <w:rsid w:val="00E7530D"/>
    <w:rsid w:val="00E82268"/>
    <w:rsid w:val="00E86174"/>
    <w:rsid w:val="00E91D48"/>
    <w:rsid w:val="00E9358F"/>
    <w:rsid w:val="00E95C1F"/>
    <w:rsid w:val="00E96225"/>
    <w:rsid w:val="00EB008B"/>
    <w:rsid w:val="00EB269F"/>
    <w:rsid w:val="00EB6C19"/>
    <w:rsid w:val="00EB78FA"/>
    <w:rsid w:val="00EC08B4"/>
    <w:rsid w:val="00EC14BE"/>
    <w:rsid w:val="00EC52F2"/>
    <w:rsid w:val="00ED5726"/>
    <w:rsid w:val="00ED5E5E"/>
    <w:rsid w:val="00EE10DE"/>
    <w:rsid w:val="00EE14A6"/>
    <w:rsid w:val="00EE7632"/>
    <w:rsid w:val="00EF1B22"/>
    <w:rsid w:val="00EF4D4B"/>
    <w:rsid w:val="00EF5864"/>
    <w:rsid w:val="00EF59D0"/>
    <w:rsid w:val="00EF6672"/>
    <w:rsid w:val="00EF7959"/>
    <w:rsid w:val="00F0281E"/>
    <w:rsid w:val="00F05C4C"/>
    <w:rsid w:val="00F22D61"/>
    <w:rsid w:val="00F22DEE"/>
    <w:rsid w:val="00F2316D"/>
    <w:rsid w:val="00F26438"/>
    <w:rsid w:val="00F37A4E"/>
    <w:rsid w:val="00F4498B"/>
    <w:rsid w:val="00F52CFF"/>
    <w:rsid w:val="00F56217"/>
    <w:rsid w:val="00F57F02"/>
    <w:rsid w:val="00F60395"/>
    <w:rsid w:val="00F60BC0"/>
    <w:rsid w:val="00F80242"/>
    <w:rsid w:val="00F81487"/>
    <w:rsid w:val="00F83344"/>
    <w:rsid w:val="00F868A1"/>
    <w:rsid w:val="00F933FB"/>
    <w:rsid w:val="00F937F9"/>
    <w:rsid w:val="00FA10E6"/>
    <w:rsid w:val="00FA1CEC"/>
    <w:rsid w:val="00FA302D"/>
    <w:rsid w:val="00FA749D"/>
    <w:rsid w:val="00FB0EE9"/>
    <w:rsid w:val="00FB2141"/>
    <w:rsid w:val="00FB5FD4"/>
    <w:rsid w:val="00FB6909"/>
    <w:rsid w:val="00FC6C1C"/>
    <w:rsid w:val="00FD2B4F"/>
    <w:rsid w:val="00FD3E36"/>
    <w:rsid w:val="00FD7499"/>
    <w:rsid w:val="00FE078F"/>
    <w:rsid w:val="00FE2835"/>
    <w:rsid w:val="00FE55D3"/>
    <w:rsid w:val="00FE7E7F"/>
    <w:rsid w:val="00FF24F3"/>
    <w:rsid w:val="00FF58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38CE4"/>
  <w15:chartTrackingRefBased/>
  <w15:docId w15:val="{B2764AEE-0DA3-40C8-AAD4-7B6F0E51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3B5"/>
    <w:pPr>
      <w:spacing w:after="240"/>
      <w:jc w:val="both"/>
    </w:pPr>
    <w:rPr>
      <w:rFonts w:ascii="Times New Roman" w:hAnsi="Times New Roman" w:cs="Times New Roman"/>
      <w:sz w:val="24"/>
      <w:szCs w:val="23"/>
    </w:rPr>
  </w:style>
  <w:style w:type="paragraph" w:styleId="Titre1">
    <w:name w:val="heading 1"/>
    <w:basedOn w:val="Normal"/>
    <w:next w:val="Normal"/>
    <w:link w:val="Titre1Car"/>
    <w:uiPriority w:val="9"/>
    <w:qFormat/>
    <w:rsid w:val="00087CAA"/>
    <w:pPr>
      <w:keepNext/>
      <w:keepLines/>
      <w:spacing w:line="276" w:lineRule="auto"/>
      <w:outlineLvl w:val="0"/>
    </w:pPr>
    <w:rPr>
      <w:rFonts w:eastAsiaTheme="majorEastAsia" w:cstheme="majorBidi"/>
      <w:b/>
      <w:sz w:val="26"/>
      <w:szCs w:val="32"/>
    </w:rPr>
  </w:style>
  <w:style w:type="paragraph" w:styleId="Titre2">
    <w:name w:val="heading 2"/>
    <w:basedOn w:val="Normal"/>
    <w:next w:val="Normal"/>
    <w:link w:val="Titre2Car"/>
    <w:uiPriority w:val="9"/>
    <w:unhideWhenUsed/>
    <w:qFormat/>
    <w:rsid w:val="0054558F"/>
    <w:pPr>
      <w:keepNext/>
      <w:keepLines/>
      <w:spacing w:before="600" w:after="360" w:line="276" w:lineRule="auto"/>
      <w:outlineLvl w:val="1"/>
    </w:pPr>
    <w:rPr>
      <w:rFonts w:eastAsiaTheme="majorEastAsia" w:cstheme="majorBidi"/>
      <w:b/>
      <w:sz w:val="25"/>
      <w:szCs w:val="26"/>
    </w:rPr>
  </w:style>
  <w:style w:type="paragraph" w:styleId="Titre3">
    <w:name w:val="heading 3"/>
    <w:basedOn w:val="Normal"/>
    <w:next w:val="Normal"/>
    <w:link w:val="Titre3Car"/>
    <w:uiPriority w:val="9"/>
    <w:unhideWhenUsed/>
    <w:qFormat/>
    <w:rsid w:val="00961476"/>
    <w:pPr>
      <w:keepNext/>
      <w:keepLines/>
      <w:spacing w:before="480" w:line="276" w:lineRule="auto"/>
      <w:ind w:left="709"/>
      <w:outlineLvl w:val="2"/>
    </w:pPr>
    <w:rPr>
      <w:rFonts w:eastAsiaTheme="majorEastAsia" w:cstheme="majorBidi"/>
      <w:b/>
      <w:szCs w:val="24"/>
    </w:rPr>
  </w:style>
  <w:style w:type="paragraph" w:styleId="Titre4">
    <w:name w:val="heading 4"/>
    <w:basedOn w:val="Normal"/>
    <w:next w:val="Normal"/>
    <w:link w:val="Titre4Car"/>
    <w:uiPriority w:val="9"/>
    <w:unhideWhenUsed/>
    <w:qFormat/>
    <w:rsid w:val="00F4498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D3EF2"/>
    <w:pPr>
      <w:tabs>
        <w:tab w:val="center" w:pos="4536"/>
        <w:tab w:val="right" w:pos="9072"/>
      </w:tabs>
      <w:spacing w:after="0" w:line="240" w:lineRule="auto"/>
    </w:pPr>
  </w:style>
  <w:style w:type="character" w:customStyle="1" w:styleId="En-tteCar">
    <w:name w:val="En-tête Car"/>
    <w:basedOn w:val="Policepardfaut"/>
    <w:link w:val="En-tte"/>
    <w:uiPriority w:val="99"/>
    <w:rsid w:val="004D3EF2"/>
  </w:style>
  <w:style w:type="paragraph" w:styleId="Pieddepage">
    <w:name w:val="footer"/>
    <w:basedOn w:val="Normal"/>
    <w:link w:val="PieddepageCar"/>
    <w:uiPriority w:val="99"/>
    <w:unhideWhenUsed/>
    <w:rsid w:val="004D3E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D3EF2"/>
  </w:style>
  <w:style w:type="paragraph" w:styleId="Paragraphedeliste">
    <w:name w:val="List Paragraph"/>
    <w:basedOn w:val="Normal"/>
    <w:uiPriority w:val="34"/>
    <w:qFormat/>
    <w:rsid w:val="005700BA"/>
    <w:pPr>
      <w:ind w:left="720"/>
      <w:contextualSpacing/>
    </w:pPr>
  </w:style>
  <w:style w:type="character" w:customStyle="1" w:styleId="Titre1Car">
    <w:name w:val="Titre 1 Car"/>
    <w:basedOn w:val="Policepardfaut"/>
    <w:link w:val="Titre1"/>
    <w:uiPriority w:val="9"/>
    <w:rsid w:val="00087CAA"/>
    <w:rPr>
      <w:rFonts w:ascii="Times New Roman" w:eastAsiaTheme="majorEastAsia" w:hAnsi="Times New Roman" w:cstheme="majorBidi"/>
      <w:b/>
      <w:sz w:val="26"/>
      <w:szCs w:val="32"/>
    </w:rPr>
  </w:style>
  <w:style w:type="character" w:customStyle="1" w:styleId="Titre2Car">
    <w:name w:val="Titre 2 Car"/>
    <w:basedOn w:val="Policepardfaut"/>
    <w:link w:val="Titre2"/>
    <w:uiPriority w:val="9"/>
    <w:rsid w:val="0054558F"/>
    <w:rPr>
      <w:rFonts w:ascii="Times New Roman" w:eastAsiaTheme="majorEastAsia" w:hAnsi="Times New Roman" w:cstheme="majorBidi"/>
      <w:b/>
      <w:sz w:val="25"/>
      <w:szCs w:val="26"/>
    </w:rPr>
  </w:style>
  <w:style w:type="character" w:customStyle="1" w:styleId="Titre3Car">
    <w:name w:val="Titre 3 Car"/>
    <w:basedOn w:val="Policepardfaut"/>
    <w:link w:val="Titre3"/>
    <w:uiPriority w:val="9"/>
    <w:rsid w:val="00961476"/>
    <w:rPr>
      <w:rFonts w:ascii="Times New Roman" w:eastAsiaTheme="majorEastAsia" w:hAnsi="Times New Roman" w:cstheme="majorBidi"/>
      <w:b/>
      <w:sz w:val="24"/>
      <w:szCs w:val="24"/>
    </w:rPr>
  </w:style>
  <w:style w:type="character" w:styleId="Lienhypertexte">
    <w:name w:val="Hyperlink"/>
    <w:basedOn w:val="Policepardfaut"/>
    <w:uiPriority w:val="99"/>
    <w:unhideWhenUsed/>
    <w:rsid w:val="007E5389"/>
    <w:rPr>
      <w:color w:val="0563C1" w:themeColor="hyperlink"/>
      <w:u w:val="single"/>
    </w:rPr>
  </w:style>
  <w:style w:type="character" w:styleId="Mentionnonrsolue">
    <w:name w:val="Unresolved Mention"/>
    <w:basedOn w:val="Policepardfaut"/>
    <w:uiPriority w:val="99"/>
    <w:semiHidden/>
    <w:unhideWhenUsed/>
    <w:rsid w:val="007E5389"/>
    <w:rPr>
      <w:color w:val="605E5C"/>
      <w:shd w:val="clear" w:color="auto" w:fill="E1DFDD"/>
    </w:rPr>
  </w:style>
  <w:style w:type="paragraph" w:styleId="En-ttedetabledesmatires">
    <w:name w:val="TOC Heading"/>
    <w:basedOn w:val="Titre1"/>
    <w:next w:val="Normal"/>
    <w:uiPriority w:val="39"/>
    <w:unhideWhenUsed/>
    <w:qFormat/>
    <w:rsid w:val="00D17466"/>
    <w:pPr>
      <w:spacing w:before="240" w:after="0" w:line="259" w:lineRule="auto"/>
      <w:jc w:val="left"/>
      <w:outlineLvl w:val="9"/>
    </w:pPr>
    <w:rPr>
      <w:rFonts w:asciiTheme="majorHAnsi" w:hAnsiTheme="majorHAnsi"/>
      <w:b w:val="0"/>
      <w:color w:val="2F5496" w:themeColor="accent1" w:themeShade="BF"/>
      <w:sz w:val="32"/>
      <w:lang w:eastAsia="fr-FR"/>
    </w:rPr>
  </w:style>
  <w:style w:type="paragraph" w:styleId="TM1">
    <w:name w:val="toc 1"/>
    <w:basedOn w:val="Normal"/>
    <w:next w:val="Normal"/>
    <w:autoRedefine/>
    <w:uiPriority w:val="39"/>
    <w:unhideWhenUsed/>
    <w:rsid w:val="00D17466"/>
    <w:pPr>
      <w:spacing w:after="100"/>
    </w:pPr>
  </w:style>
  <w:style w:type="paragraph" w:styleId="TM2">
    <w:name w:val="toc 2"/>
    <w:basedOn w:val="Normal"/>
    <w:next w:val="Normal"/>
    <w:autoRedefine/>
    <w:uiPriority w:val="39"/>
    <w:unhideWhenUsed/>
    <w:rsid w:val="00D17466"/>
    <w:pPr>
      <w:spacing w:after="100"/>
      <w:ind w:left="240"/>
    </w:pPr>
  </w:style>
  <w:style w:type="paragraph" w:styleId="TM3">
    <w:name w:val="toc 3"/>
    <w:basedOn w:val="Normal"/>
    <w:next w:val="Normal"/>
    <w:autoRedefine/>
    <w:uiPriority w:val="39"/>
    <w:unhideWhenUsed/>
    <w:rsid w:val="00D17466"/>
    <w:pPr>
      <w:spacing w:after="100"/>
      <w:ind w:left="480"/>
    </w:pPr>
  </w:style>
  <w:style w:type="character" w:customStyle="1" w:styleId="Titre4Car">
    <w:name w:val="Titre 4 Car"/>
    <w:basedOn w:val="Policepardfaut"/>
    <w:link w:val="Titre4"/>
    <w:uiPriority w:val="9"/>
    <w:rsid w:val="00F4498B"/>
    <w:rPr>
      <w:rFonts w:asciiTheme="majorHAnsi" w:eastAsiaTheme="majorEastAsia" w:hAnsiTheme="majorHAnsi" w:cstheme="majorBidi"/>
      <w:i/>
      <w:iCs/>
      <w:color w:val="2F5496" w:themeColor="accent1" w:themeShade="BF"/>
      <w:sz w:val="24"/>
      <w:szCs w:val="23"/>
    </w:rPr>
  </w:style>
  <w:style w:type="paragraph" w:styleId="Sansinterligne">
    <w:name w:val="No Spacing"/>
    <w:uiPriority w:val="1"/>
    <w:qFormat/>
    <w:rsid w:val="002A1B64"/>
    <w:pPr>
      <w:spacing w:after="0" w:line="240" w:lineRule="auto"/>
      <w:jc w:val="both"/>
    </w:pPr>
    <w:rPr>
      <w:rFonts w:ascii="Times New Roman" w:hAnsi="Times New Roman" w:cs="Times New Roman"/>
      <w:sz w:val="24"/>
      <w:szCs w:val="23"/>
    </w:rPr>
  </w:style>
  <w:style w:type="table" w:styleId="Grilledutableau">
    <w:name w:val="Table Grid"/>
    <w:basedOn w:val="TableauNormal"/>
    <w:uiPriority w:val="39"/>
    <w:rsid w:val="007D2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030462">
      <w:bodyDiv w:val="1"/>
      <w:marLeft w:val="0"/>
      <w:marRight w:val="0"/>
      <w:marTop w:val="0"/>
      <w:marBottom w:val="0"/>
      <w:divBdr>
        <w:top w:val="none" w:sz="0" w:space="0" w:color="auto"/>
        <w:left w:val="none" w:sz="0" w:space="0" w:color="auto"/>
        <w:bottom w:val="none" w:sz="0" w:space="0" w:color="auto"/>
        <w:right w:val="none" w:sz="0" w:space="0" w:color="auto"/>
      </w:divBdr>
      <w:divsChild>
        <w:div w:id="1513452932">
          <w:marLeft w:val="0"/>
          <w:marRight w:val="0"/>
          <w:marTop w:val="0"/>
          <w:marBottom w:val="0"/>
          <w:divBdr>
            <w:top w:val="none" w:sz="0" w:space="0" w:color="auto"/>
            <w:left w:val="none" w:sz="0" w:space="0" w:color="auto"/>
            <w:bottom w:val="none" w:sz="0" w:space="0" w:color="auto"/>
            <w:right w:val="none" w:sz="0" w:space="0" w:color="auto"/>
          </w:divBdr>
          <w:divsChild>
            <w:div w:id="567881387">
              <w:marLeft w:val="0"/>
              <w:marRight w:val="0"/>
              <w:marTop w:val="0"/>
              <w:marBottom w:val="0"/>
              <w:divBdr>
                <w:top w:val="none" w:sz="0" w:space="0" w:color="auto"/>
                <w:left w:val="none" w:sz="0" w:space="0" w:color="auto"/>
                <w:bottom w:val="none" w:sz="0" w:space="0" w:color="auto"/>
                <w:right w:val="none" w:sz="0" w:space="0" w:color="auto"/>
              </w:divBdr>
              <w:divsChild>
                <w:div w:id="82379508">
                  <w:marLeft w:val="0"/>
                  <w:marRight w:val="0"/>
                  <w:marTop w:val="0"/>
                  <w:marBottom w:val="0"/>
                  <w:divBdr>
                    <w:top w:val="none" w:sz="0" w:space="0" w:color="auto"/>
                    <w:left w:val="none" w:sz="0" w:space="0" w:color="auto"/>
                    <w:bottom w:val="none" w:sz="0" w:space="0" w:color="auto"/>
                    <w:right w:val="none" w:sz="0" w:space="0" w:color="auto"/>
                  </w:divBdr>
                </w:div>
                <w:div w:id="1328288217">
                  <w:marLeft w:val="0"/>
                  <w:marRight w:val="0"/>
                  <w:marTop w:val="0"/>
                  <w:marBottom w:val="0"/>
                  <w:divBdr>
                    <w:top w:val="none" w:sz="0" w:space="0" w:color="auto"/>
                    <w:left w:val="none" w:sz="0" w:space="0" w:color="auto"/>
                    <w:bottom w:val="none" w:sz="0" w:space="0" w:color="auto"/>
                    <w:right w:val="none" w:sz="0" w:space="0" w:color="auto"/>
                  </w:divBdr>
                </w:div>
                <w:div w:id="582836949">
                  <w:marLeft w:val="0"/>
                  <w:marRight w:val="0"/>
                  <w:marTop w:val="0"/>
                  <w:marBottom w:val="0"/>
                  <w:divBdr>
                    <w:top w:val="none" w:sz="0" w:space="0" w:color="auto"/>
                    <w:left w:val="none" w:sz="0" w:space="0" w:color="auto"/>
                    <w:bottom w:val="none" w:sz="0" w:space="0" w:color="auto"/>
                    <w:right w:val="none" w:sz="0" w:space="0" w:color="auto"/>
                  </w:divBdr>
                  <w:divsChild>
                    <w:div w:id="81025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793170">
          <w:marLeft w:val="0"/>
          <w:marRight w:val="0"/>
          <w:marTop w:val="0"/>
          <w:marBottom w:val="0"/>
          <w:divBdr>
            <w:top w:val="none" w:sz="0" w:space="0" w:color="auto"/>
            <w:left w:val="none" w:sz="0" w:space="0" w:color="auto"/>
            <w:bottom w:val="none" w:sz="0" w:space="0" w:color="auto"/>
            <w:right w:val="none" w:sz="0" w:space="0" w:color="auto"/>
          </w:divBdr>
          <w:divsChild>
            <w:div w:id="1744333653">
              <w:marLeft w:val="0"/>
              <w:marRight w:val="0"/>
              <w:marTop w:val="0"/>
              <w:marBottom w:val="0"/>
              <w:divBdr>
                <w:top w:val="none" w:sz="0" w:space="0" w:color="auto"/>
                <w:left w:val="none" w:sz="0" w:space="0" w:color="auto"/>
                <w:bottom w:val="none" w:sz="0" w:space="0" w:color="auto"/>
                <w:right w:val="none" w:sz="0" w:space="0" w:color="auto"/>
              </w:divBdr>
              <w:divsChild>
                <w:div w:id="176163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FC6D1-3444-4729-B109-D18E96B38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Pages>
  <Words>1520</Words>
  <Characters>8364</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MARINE-PC</dc:creator>
  <cp:keywords/>
  <dc:description/>
  <cp:lastModifiedBy>Marine Borel</cp:lastModifiedBy>
  <cp:revision>123</cp:revision>
  <cp:lastPrinted>2021-03-31T08:56:00Z</cp:lastPrinted>
  <dcterms:created xsi:type="dcterms:W3CDTF">2022-03-16T19:21:00Z</dcterms:created>
  <dcterms:modified xsi:type="dcterms:W3CDTF">2026-10-18T17:17:00Z</dcterms:modified>
</cp:coreProperties>
</file>