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D8587" w14:textId="78C98F31" w:rsidR="00B24F35" w:rsidRPr="00B24F35" w:rsidRDefault="00B24F35" w:rsidP="00B24F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fr-FR"/>
        </w:rPr>
      </w:pPr>
      <w:r w:rsidRPr="00B24F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fr-FR"/>
        </w:rPr>
        <w:t>Réponses aux étudiants</w:t>
      </w:r>
    </w:p>
    <w:p w14:paraId="287A5988" w14:textId="77777777" w:rsidR="00B24F35" w:rsidRDefault="00B24F35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30541CFA" w14:textId="722AF56C" w:rsidR="0028308A" w:rsidRPr="00B24F35" w:rsidRDefault="00B24F35" w:rsidP="00B24F3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B24F35">
        <w:rPr>
          <w:rFonts w:ascii="Times New Roman" w:hAnsi="Times New Roman" w:cs="Times New Roman"/>
          <w:sz w:val="24"/>
          <w:szCs w:val="24"/>
          <w:lang w:val="fr-FR"/>
        </w:rPr>
        <w:t xml:space="preserve">ar rapport aux crédits nécessaire pour un </w:t>
      </w:r>
      <w:proofErr w:type="spellStart"/>
      <w:r w:rsidRPr="00B24F35">
        <w:rPr>
          <w:rFonts w:ascii="Times New Roman" w:hAnsi="Times New Roman" w:cs="Times New Roman"/>
          <w:sz w:val="24"/>
          <w:szCs w:val="24"/>
          <w:lang w:val="fr-FR"/>
        </w:rPr>
        <w:t>post-grade</w:t>
      </w:r>
      <w:proofErr w:type="spellEnd"/>
      <w:r w:rsidRPr="00B24F35">
        <w:rPr>
          <w:rFonts w:ascii="Times New Roman" w:hAnsi="Times New Roman" w:cs="Times New Roman"/>
          <w:sz w:val="24"/>
          <w:szCs w:val="24"/>
          <w:lang w:val="fr-FR"/>
        </w:rPr>
        <w:t xml:space="preserve"> en psychothérapie :</w:t>
      </w:r>
    </w:p>
    <w:p w14:paraId="6FD26989" w14:textId="77777777" w:rsidR="00B24F35" w:rsidRPr="00B24F35" w:rsidRDefault="00B24F35" w:rsidP="00B24F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CH"/>
        </w:rPr>
      </w:pPr>
      <w:proofErr w:type="gramStart"/>
      <w:r w:rsidRPr="00B24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CH"/>
        </w:rPr>
        <w:t>attester</w:t>
      </w:r>
      <w:proofErr w:type="gramEnd"/>
      <w:r w:rsidRPr="00B24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CH"/>
        </w:rPr>
        <w:t xml:space="preserve"> d’une formation introductive en TCC équivalente à 3 crédits ECTS (ou 30 heures en présentiel) acquis durant la formation prégraduée ou après la fin des études.</w:t>
      </w:r>
    </w:p>
    <w:p w14:paraId="76279A76" w14:textId="77777777" w:rsidR="00B24F35" w:rsidRPr="00B24F35" w:rsidRDefault="00B24F35" w:rsidP="00B24F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CH"/>
        </w:rPr>
      </w:pPr>
      <w:proofErr w:type="gramStart"/>
      <w:r w:rsidRPr="00B24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CH"/>
        </w:rPr>
        <w:t>pour</w:t>
      </w:r>
      <w:proofErr w:type="gramEnd"/>
      <w:r w:rsidRPr="00B24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CH"/>
        </w:rPr>
        <w:t xml:space="preserve"> les </w:t>
      </w:r>
      <w:proofErr w:type="spellStart"/>
      <w:r w:rsidRPr="00B24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CH"/>
        </w:rPr>
        <w:t>candidat∙e∙s</w:t>
      </w:r>
      <w:proofErr w:type="spellEnd"/>
      <w:r w:rsidRPr="00B24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CH"/>
        </w:rPr>
        <w:t xml:space="preserve"> psychologues, attester d’une formation de base en psychologie clinique et psychopathologie équivalente à 12 crédits ECTS (ou 120 heures en présentiel) acquis durant ou après la formation prégraduée. Pour </w:t>
      </w:r>
      <w:proofErr w:type="gramStart"/>
      <w:r w:rsidRPr="00B24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CH"/>
        </w:rPr>
        <w:t xml:space="preserve">les </w:t>
      </w:r>
      <w:proofErr w:type="spellStart"/>
      <w:r w:rsidRPr="00B24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CH"/>
        </w:rPr>
        <w:t>candidat</w:t>
      </w:r>
      <w:proofErr w:type="gramEnd"/>
      <w:r w:rsidRPr="00B24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CH"/>
        </w:rPr>
        <w:t>∙e∙s</w:t>
      </w:r>
      <w:proofErr w:type="spellEnd"/>
      <w:r w:rsidRPr="00B24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CH"/>
        </w:rPr>
        <w:t xml:space="preserve"> médecins, attester d’une formation de base en psychiatrie ou en pédopsychiatrie équivalente à deux années de spécialisation </w:t>
      </w:r>
      <w:proofErr w:type="spellStart"/>
      <w:r w:rsidRPr="00B24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CH"/>
        </w:rPr>
        <w:t>postgraduée</w:t>
      </w:r>
      <w:proofErr w:type="spellEnd"/>
      <w:r w:rsidRPr="00B24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CH"/>
        </w:rPr>
        <w:t>.</w:t>
      </w:r>
      <w:r w:rsidRPr="00B24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CH"/>
        </w:rPr>
        <w:br/>
      </w:r>
      <w:hyperlink r:id="rId5" w:tgtFrame="_blank" w:history="1">
        <w:r w:rsidRPr="00B24F3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fr-CH"/>
          </w:rPr>
          <w:t>Plus d’information sur les crédits ECTS délivrés par les Universités romandes durant la formation prégraduée.</w:t>
        </w:r>
      </w:hyperlink>
    </w:p>
    <w:p w14:paraId="32DE1E13" w14:textId="01B2E06C" w:rsidR="00B24F35" w:rsidRPr="00B24F35" w:rsidRDefault="00B24F35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24F35">
          <w:rPr>
            <w:rStyle w:val="Lienhypertexte"/>
            <w:rFonts w:ascii="Times New Roman" w:hAnsi="Times New Roman" w:cs="Times New Roman"/>
            <w:sz w:val="24"/>
            <w:szCs w:val="24"/>
          </w:rPr>
          <w:t>Psychothérapie comportementale et cognitive – Formation Continue UNIL-EPFL (formation-continue-unil-epfl.ch)</w:t>
        </w:r>
      </w:hyperlink>
    </w:p>
    <w:p w14:paraId="46583A8B" w14:textId="41CABFE3" w:rsidR="00B24F35" w:rsidRPr="00B24F35" w:rsidRDefault="00B24F35">
      <w:pPr>
        <w:rPr>
          <w:rFonts w:ascii="Times New Roman" w:hAnsi="Times New Roman" w:cs="Times New Roman"/>
          <w:sz w:val="24"/>
          <w:szCs w:val="24"/>
        </w:rPr>
      </w:pPr>
    </w:p>
    <w:p w14:paraId="1A304CB2" w14:textId="49FB0B5A" w:rsidR="00B24F35" w:rsidRPr="00B24F35" w:rsidRDefault="00B24F35">
      <w:pPr>
        <w:rPr>
          <w:rFonts w:ascii="Times New Roman" w:hAnsi="Times New Roman" w:cs="Times New Roman"/>
          <w:sz w:val="24"/>
          <w:szCs w:val="24"/>
        </w:rPr>
      </w:pPr>
    </w:p>
    <w:p w14:paraId="3EEF487F" w14:textId="2BCECD07" w:rsidR="00B24F35" w:rsidRDefault="00B24F35" w:rsidP="00B24F3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4F35">
        <w:rPr>
          <w:rFonts w:ascii="Times New Roman" w:hAnsi="Times New Roman" w:cs="Times New Roman"/>
          <w:sz w:val="24"/>
          <w:szCs w:val="24"/>
        </w:rPr>
        <w:t xml:space="preserve">Lien vers le programme des cours </w:t>
      </w:r>
    </w:p>
    <w:p w14:paraId="379C4D07" w14:textId="2CB6EE89" w:rsidR="00B24F35" w:rsidRPr="00B24F35" w:rsidRDefault="00B24F35" w:rsidP="00B24F35">
      <w:pPr>
        <w:pStyle w:val="Paragraphedeliste"/>
        <w:rPr>
          <w:rFonts w:ascii="Times New Roman" w:hAnsi="Times New Roman" w:cs="Times New Roman"/>
          <w:sz w:val="24"/>
          <w:szCs w:val="24"/>
        </w:rPr>
      </w:pPr>
      <w:hyperlink r:id="rId7" w:history="1">
        <w:r>
          <w:rPr>
            <w:rStyle w:val="Lienhypertexte"/>
          </w:rPr>
          <w:t>Horaire des cours | Programme des cours | Université de Fribourg (unifr.ch)</w:t>
        </w:r>
      </w:hyperlink>
    </w:p>
    <w:sectPr w:rsidR="00B24F35" w:rsidRPr="00B2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5088B"/>
    <w:multiLevelType w:val="multilevel"/>
    <w:tmpl w:val="D6E4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77DD2"/>
    <w:multiLevelType w:val="hybridMultilevel"/>
    <w:tmpl w:val="1E68EF6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35"/>
    <w:rsid w:val="00683478"/>
    <w:rsid w:val="00B16922"/>
    <w:rsid w:val="00B2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C223"/>
  <w15:chartTrackingRefBased/>
  <w15:docId w15:val="{8A52A9A4-5A74-4F1F-8CA0-720B029A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24F3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24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2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3.unifr.ch/timetable/fr/?&amp;domaines=155&amp;semestres=243&amp;niveaux=2&amp;pag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rmation-continue-unil-epfl.ch/formation/tcc-mas/" TargetMode="External"/><Relationship Id="rId5" Type="http://schemas.openxmlformats.org/officeDocument/2006/relationships/hyperlink" Target="https://www.formation-continue-unil-epfl.ch/wp-content/uploads/2019/11/Prerequis_admission_formation_psychotherapie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Dentz</dc:creator>
  <cp:keywords/>
  <dc:description/>
  <cp:lastModifiedBy>Amélie Dentz</cp:lastModifiedBy>
  <cp:revision>1</cp:revision>
  <dcterms:created xsi:type="dcterms:W3CDTF">2021-03-17T21:06:00Z</dcterms:created>
  <dcterms:modified xsi:type="dcterms:W3CDTF">2021-03-17T21:14:00Z</dcterms:modified>
</cp:coreProperties>
</file>