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771F9" w14:textId="77777777" w:rsidR="00E80256" w:rsidRPr="00BF1691" w:rsidRDefault="00E80256" w:rsidP="00E80256">
      <w:pPr>
        <w:pStyle w:val="NormalWeb"/>
        <w:shd w:val="clear" w:color="auto" w:fill="F8FCFF"/>
        <w:rPr>
          <w:b/>
          <w:bCs/>
          <w:u w:val="single"/>
        </w:rPr>
      </w:pPr>
      <w:r w:rsidRPr="00356705">
        <w:rPr>
          <w:b/>
          <w:bCs/>
          <w:u w:val="single"/>
        </w:rPr>
        <w:t xml:space="preserve">La statuaire : </w:t>
      </w:r>
    </w:p>
    <w:p w14:paraId="35EC1B47" w14:textId="257691FE" w:rsidR="00E80256" w:rsidRDefault="00E80256" w:rsidP="00E80256">
      <w:pPr>
        <w:shd w:val="clear" w:color="auto" w:fill="F8FCFF"/>
        <w:spacing w:before="100" w:beforeAutospacing="1" w:after="100" w:afterAutospacing="1"/>
      </w:pPr>
      <w:r w:rsidRPr="00BF1691">
        <w:t xml:space="preserve">La statuaire est encore de taille réduite à l’époque de </w:t>
      </w:r>
      <w:proofErr w:type="spellStart"/>
      <w:r w:rsidRPr="00BF1691">
        <w:t>Nagada</w:t>
      </w:r>
      <w:proofErr w:type="spellEnd"/>
      <w:r w:rsidRPr="00BF1691">
        <w:t xml:space="preserve">. Elle utilise principalement l’os et l’ivoire, et fait suite à la petite sculpture badarienne. </w:t>
      </w:r>
      <w:r w:rsidRPr="00BF1691">
        <w:br/>
      </w:r>
      <w:r w:rsidRPr="00BF1691">
        <w:rPr>
          <w:highlight w:val="green"/>
        </w:rPr>
        <w:t xml:space="preserve">* </w:t>
      </w:r>
      <w:r w:rsidRPr="00BF1691">
        <w:rPr>
          <w:b/>
          <w:bCs/>
          <w:i/>
          <w:iCs/>
          <w:highlight w:val="green"/>
        </w:rPr>
        <w:t>Statuette d’homme</w:t>
      </w:r>
      <w:r w:rsidRPr="00BF1691">
        <w:t xml:space="preserve"> : elle est réalisée en ivoire d’hippopotame, mesure 24 cm de haut, date de </w:t>
      </w:r>
      <w:proofErr w:type="spellStart"/>
      <w:r w:rsidRPr="00BF1691">
        <w:t>Nagada</w:t>
      </w:r>
      <w:proofErr w:type="spellEnd"/>
      <w:r w:rsidRPr="00BF1691">
        <w:t xml:space="preserve"> I. Malgré les craquelures de l’ivoire, son état de conservation est relativement bon. </w:t>
      </w:r>
      <w:r w:rsidRPr="00BF1691">
        <w:br/>
        <w:t>Elle représente un homme debout, nu et ithyphallique. Son visage est très stylisé, la bouche est manquante et le nez à peine esquissé ; toute l’attention est portée sur les yeux, grands ouverts, réalisés grâce à des incrustations de coquillage. Le regard est suggéré par un forage au centre de la pièce. Le cou est absent, ce qui est habituel pour les pièces très anciennes</w:t>
      </w:r>
      <w:r>
        <w:t>, mais vous voyez que le menton est très allongé, très pointu : il porte une barbe, marque de dignité (pour les rois et les dieux) à l’époque dynastique.</w:t>
      </w:r>
      <w:r w:rsidRPr="00BF1691">
        <w:br/>
        <w:t xml:space="preserve">Les bras, cassés ou usés au niveau des coudes, devaient être plaqués le long du corps. Les jambes, serrées l’une contre l’autre, n’ont visiblement jamais été dotées de pieds : la statuette devait sans doute être fichée </w:t>
      </w:r>
      <w:r>
        <w:t xml:space="preserve">dans quelque chose (la terre ?), ce qui suggère un usage rituel. </w:t>
      </w:r>
      <w:r w:rsidRPr="00BF1691">
        <w:br/>
        <w:t>Le sexe, en érection, est précisément détaillé et constitue de seul détail détaché de la masse de l’objet</w:t>
      </w:r>
      <w:r>
        <w:t xml:space="preserve"> : il me semble qu’il signale le pouvoir, plus que la fertilité, de même que ce qui semble être une barbe. Que représente l’objet : un chef ? un dieu ? </w:t>
      </w:r>
      <w:r>
        <w:br/>
        <w:t xml:space="preserve">En commentaire, vous pourriez ouvrir sur un sujet de votre choix : la période de </w:t>
      </w:r>
      <w:proofErr w:type="spellStart"/>
      <w:r>
        <w:t>Nagada</w:t>
      </w:r>
      <w:proofErr w:type="spellEnd"/>
      <w:r>
        <w:t xml:space="preserve"> I comme période de formation, le développement de la représentation de la figure humaine sur différents supports, ou encore l’utilisation de l’ivoire et de l’os dans l’art !</w:t>
      </w:r>
    </w:p>
    <w:p w14:paraId="3DDF37A7" w14:textId="77777777" w:rsidR="00E80256" w:rsidRDefault="00E80256" w:rsidP="00E80256">
      <w:pPr>
        <w:shd w:val="clear" w:color="auto" w:fill="F8FCFF"/>
        <w:spacing w:before="100" w:beforeAutospacing="1" w:after="100" w:afterAutospacing="1"/>
      </w:pPr>
      <w:r w:rsidRPr="006B242B">
        <w:rPr>
          <w:highlight w:val="green"/>
        </w:rPr>
        <w:t xml:space="preserve">* La </w:t>
      </w:r>
      <w:r w:rsidRPr="006B242B">
        <w:rPr>
          <w:b/>
          <w:bCs/>
          <w:i/>
          <w:iCs/>
          <w:highlight w:val="green"/>
        </w:rPr>
        <w:t>statuette de femme</w:t>
      </w:r>
      <w:r w:rsidRPr="00BF1691">
        <w:rPr>
          <w:b/>
          <w:bCs/>
          <w:i/>
          <w:iCs/>
        </w:rPr>
        <w:t xml:space="preserve"> </w:t>
      </w:r>
      <w:r w:rsidRPr="00BF1691">
        <w:t xml:space="preserve">en os, de provenance inconnue, date de </w:t>
      </w:r>
      <w:proofErr w:type="spellStart"/>
      <w:r w:rsidRPr="00BF1691">
        <w:t>Nagada</w:t>
      </w:r>
      <w:proofErr w:type="spellEnd"/>
      <w:r w:rsidRPr="00BF1691">
        <w:t xml:space="preserve"> I. Il s’agit d’une femme représentée debout, les jambes serrées et les bras croisés sous la poitrine. Elle </w:t>
      </w:r>
      <w:r w:rsidRPr="00BF1691">
        <w:rPr>
          <w:b/>
          <w:bCs/>
        </w:rPr>
        <w:t xml:space="preserve"> </w:t>
      </w:r>
      <w:r w:rsidRPr="00BF1691">
        <w:t xml:space="preserve">présente elle aussi </w:t>
      </w:r>
      <w:r w:rsidRPr="00BF1691">
        <w:rPr>
          <w:u w:val="single"/>
        </w:rPr>
        <w:t>des caractères sexuels très marqués</w:t>
      </w:r>
      <w:r w:rsidRPr="00BF1691">
        <w:t> : forte poitrine, large triangle pubien</w:t>
      </w:r>
      <w:r>
        <w:t xml:space="preserve"> incisés de points</w:t>
      </w:r>
      <w:r w:rsidRPr="00BF1691">
        <w:t xml:space="preserve">, hanches rondes. Son visage est massif, dominé par de très grands yeux </w:t>
      </w:r>
      <w:r>
        <w:t xml:space="preserve">(peut-être incrustés de lapis à l’époque moderne, pour mieux être vendue – elle a été achetée en 1899). </w:t>
      </w:r>
      <w:r>
        <w:br/>
      </w:r>
      <w:r w:rsidRPr="00BF1691">
        <w:rPr>
          <w:u w:val="single"/>
        </w:rPr>
        <w:t>Les cheveux</w:t>
      </w:r>
      <w:r w:rsidRPr="00BF1691">
        <w:t xml:space="preserve"> pendent en deux mèches frisées autour de son visage, et forment une lourde masse dans le dos : ce détail n’est sans doute pas anodin, quand on sait quelle valeur érotique avait les cheveux dans l’</w:t>
      </w:r>
      <w:proofErr w:type="spellStart"/>
      <w:r w:rsidRPr="00BF1691">
        <w:t>Egypte</w:t>
      </w:r>
      <w:proofErr w:type="spellEnd"/>
      <w:r w:rsidRPr="00BF1691">
        <w:t xml:space="preserve"> pharaonique (l’expression « mets ta perruque » est on ne peut plus équivoque).</w:t>
      </w:r>
      <w:r w:rsidRPr="005D7848">
        <w:br/>
      </w:r>
      <w:r w:rsidRPr="00BF1691">
        <w:sym w:font="Wingdings" w:char="F0C4"/>
      </w:r>
      <w:r w:rsidRPr="00BF1691">
        <w:t>On ne connaît pas l’utilisation qui était faite de ces objets, bien que l’on puisse supposer qu’ils étaient liés à des culte</w:t>
      </w:r>
      <w:r>
        <w:t>s</w:t>
      </w:r>
      <w:r w:rsidRPr="00BF1691">
        <w:t xml:space="preserve"> en rapport avec la fécondité et la fertilité. </w:t>
      </w:r>
      <w:r>
        <w:t>Quasiment sur toute la période de l’histoire pharaonique</w:t>
      </w:r>
      <w:r w:rsidRPr="003D300A">
        <w:rPr>
          <w:color w:val="FF0000"/>
        </w:rPr>
        <w:t xml:space="preserve"> </w:t>
      </w:r>
      <w:r w:rsidRPr="00BF1691">
        <w:t>on trouvera dans les tombes</w:t>
      </w:r>
      <w:r>
        <w:t>, en contexte domestique et aussi cultuel,</w:t>
      </w:r>
      <w:r w:rsidRPr="00BF1691">
        <w:t xml:space="preserve"> des figurines de femme présentant les mêmes caractères sexuels très marqués</w:t>
      </w:r>
      <w:r>
        <w:t>, dont la signification (les), et les usages sont le sujet de long débat</w:t>
      </w:r>
      <w:r w:rsidRPr="00BF1691">
        <w:t>. Cette petite statuette en os fait peut-être partie des premiers exemplaires de cette longue série</w:t>
      </w:r>
      <w:r>
        <w:t> : toutefois attention ! Si les images se ressemblent, elles n’ont pas forcément la même valeur, le même sens, à toutes les époques !!</w:t>
      </w:r>
      <w:r>
        <w:br/>
      </w:r>
      <w:r>
        <w:br/>
      </w:r>
      <w:r w:rsidRPr="000E49A9">
        <w:rPr>
          <w:b/>
          <w:highlight w:val="green"/>
        </w:rPr>
        <w:t>IMAGE :</w:t>
      </w:r>
      <w:r w:rsidRPr="000E49A9">
        <w:rPr>
          <w:b/>
        </w:rPr>
        <w:t xml:space="preserve"> </w:t>
      </w:r>
      <w:r>
        <w:t xml:space="preserve">cette statuette en terre cuite peinte représente une femme debout, les bras levés au-dessus de la tête, dans une posture qui rappelle exactement celle du vase </w:t>
      </w:r>
      <w:proofErr w:type="spellStart"/>
      <w:r>
        <w:t>Nagada</w:t>
      </w:r>
      <w:proofErr w:type="spellEnd"/>
      <w:r>
        <w:t xml:space="preserve"> II vu tout à l’heure. Le visage est très schématique, projeté en avant, et évoque le profil d’un oiseau (d’autre statuettes du même type ont un visage humain plus détaillé). Les seins sont très marqués, comme la finesse de la taille et la largeur des hanches, c’est-à-dire que la statuette est fortement genrée ; pour autant, elle n’est pas nue (elle porte un pagne long), ce qui la différencie nettement des figurines dites de fertilité que nous venons de voir. L’absence de pieds a conduit certains chercheurs que ces figurines étaient elles aussi destinées à être fichées en terre. Autrefois prise pour des représentations de déesse oiseau, cette théorie est </w:t>
      </w:r>
      <w:proofErr w:type="gramStart"/>
      <w:r>
        <w:t>abandonné</w:t>
      </w:r>
      <w:proofErr w:type="gramEnd"/>
      <w:r>
        <w:t xml:space="preserve"> </w:t>
      </w:r>
      <w:r>
        <w:lastRenderedPageBreak/>
        <w:t xml:space="preserve">aujourd’hui, et leur signification discutée.  On la qualifie généralement de danseuse, comme ces femmes en ronde-bosse qui ornent la lèvre de cette céramique </w:t>
      </w:r>
      <w:proofErr w:type="spellStart"/>
      <w:r>
        <w:t>nagadienne</w:t>
      </w:r>
      <w:proofErr w:type="spellEnd"/>
      <w:r>
        <w:t xml:space="preserve">, et qui semble former une ronde. </w:t>
      </w:r>
      <w:r>
        <w:br/>
        <w:t xml:space="preserve">Parfois, sur les vases, ce sont des hommes qui sont peints les bras levés au-dessus de leur tête, et tiennent parfois des petits bâtons : claquoirs pour une danse ? Objets de pouvoir ? </w:t>
      </w:r>
      <w:proofErr w:type="gramStart"/>
      <w:r>
        <w:t>Les interprétation</w:t>
      </w:r>
      <w:proofErr w:type="gramEnd"/>
      <w:r>
        <w:t xml:space="preserve"> sont variées. </w:t>
      </w:r>
      <w:r>
        <w:br/>
        <w:t xml:space="preserve">L’exemplaire du Brooklyn est la plus célèbre, car la plus élégante – selon nos critères actuels ! – de ce type de statuettes, dont la production est typique de la période prédynastique. Celle-ci a été découverte dans une tombe (notez bien que seules les tombes les plus « riches » contiennent des figures humaines, dont elles sont généralement le seul élément de matériel). </w:t>
      </w:r>
    </w:p>
    <w:p w14:paraId="2FB0C03C" w14:textId="6B59EDEA" w:rsidR="00CB5DE9" w:rsidRDefault="00E80256" w:rsidP="00E80256">
      <w:r w:rsidRPr="00A75644">
        <w:rPr>
          <w:highlight w:val="green"/>
        </w:rPr>
        <w:t xml:space="preserve">* </w:t>
      </w:r>
      <w:r w:rsidRPr="00A75644">
        <w:rPr>
          <w:b/>
          <w:bCs/>
          <w:i/>
          <w:iCs/>
          <w:highlight w:val="green"/>
        </w:rPr>
        <w:t>Le couteau du Gebel-el-Arak</w:t>
      </w:r>
      <w:r w:rsidRPr="00A75644">
        <w:t xml:space="preserve"> : Le manche est taillé dans une canine d’hippopotame, la lame est en silex. </w:t>
      </w:r>
      <w:r w:rsidRPr="00A75644">
        <w:br/>
        <w:t xml:space="preserve">Ce couteau proviendrait du Gebel el-Arak, près d’Abydos : il a été acheté au Caire en 1914 par G. </w:t>
      </w:r>
      <w:proofErr w:type="spellStart"/>
      <w:r w:rsidRPr="00A75644">
        <w:t>Benedite</w:t>
      </w:r>
      <w:proofErr w:type="spellEnd"/>
      <w:r w:rsidRPr="00A75644">
        <w:t xml:space="preserve">, et le vendeur lui a cité cette provenance. Toutefois, on n’a pas de site </w:t>
      </w:r>
      <w:proofErr w:type="spellStart"/>
      <w:r w:rsidRPr="00A75644">
        <w:t>nagadien</w:t>
      </w:r>
      <w:proofErr w:type="spellEnd"/>
      <w:r w:rsidRPr="00A75644">
        <w:t xml:space="preserve"> au Gebel el-Arak, donc le couteau proviendrait en fait plutôt d’Abydos. </w:t>
      </w:r>
      <w:r>
        <w:br/>
      </w:r>
      <w:r w:rsidRPr="00A75644">
        <w:t>TECHNIQUE : La lame est enchâssée dans le manche d’ivoire. L’état de conservation de la lame est quasiment parfait, mais le manche a subi des restaurations. L’objet</w:t>
      </w:r>
      <w:r>
        <w:t xml:space="preserve"> dans son ensemble</w:t>
      </w:r>
      <w:r w:rsidRPr="00A75644">
        <w:t xml:space="preserve"> est daté de la fin de la période </w:t>
      </w:r>
      <w:proofErr w:type="spellStart"/>
      <w:r w:rsidRPr="00A75644">
        <w:t>Nagada</w:t>
      </w:r>
      <w:proofErr w:type="spellEnd"/>
      <w:r w:rsidRPr="00A75644">
        <w:t xml:space="preserve"> III.</w:t>
      </w:r>
      <w:r w:rsidRPr="00A75644">
        <w:br/>
      </w:r>
      <w:r w:rsidRPr="00A75644">
        <w:rPr>
          <w:u w:val="single"/>
        </w:rPr>
        <w:t>La lame </w:t>
      </w:r>
      <w:r w:rsidRPr="00A75644">
        <w:t>: elle est en forme de poignard</w:t>
      </w:r>
      <w:r>
        <w:t>, on appelle ce type de poignard un « </w:t>
      </w:r>
      <w:proofErr w:type="spellStart"/>
      <w:r>
        <w:t>ripple</w:t>
      </w:r>
      <w:proofErr w:type="spellEnd"/>
      <w:r>
        <w:t xml:space="preserve"> </w:t>
      </w:r>
      <w:proofErr w:type="spellStart"/>
      <w:r>
        <w:t>flake</w:t>
      </w:r>
      <w:proofErr w:type="spellEnd"/>
      <w:r>
        <w:t> »</w:t>
      </w:r>
      <w:r w:rsidRPr="00A75644">
        <w:t xml:space="preserve">. L’une des faces est parfaitement polie, tandis que l’autre est ouvragée de retouches créant une nervure très légèrement décentrée. Cette technique de la taille du silex est extrêmement élaborée et se divise </w:t>
      </w:r>
      <w:r>
        <w:t xml:space="preserve">cinq </w:t>
      </w:r>
      <w:r w:rsidRPr="00A75644">
        <w:t>étapes :</w:t>
      </w:r>
      <w:r w:rsidRPr="00A75644">
        <w:br/>
        <w:t>- on préforme l’objet par percussion à l’aide d’un percuteur tendre.</w:t>
      </w:r>
      <w:r w:rsidRPr="00A75644">
        <w:br/>
        <w:t>- on polit totalement l’objet.</w:t>
      </w:r>
      <w:r w:rsidRPr="00A75644">
        <w:br/>
        <w:t xml:space="preserve">- on chauffe le silex pour augmenter la qualité </w:t>
      </w:r>
      <w:r>
        <w:t>de la taille.</w:t>
      </w:r>
      <w:r>
        <w:br/>
        <w:t>- le « </w:t>
      </w:r>
      <w:proofErr w:type="spellStart"/>
      <w:r>
        <w:t>ripple</w:t>
      </w:r>
      <w:proofErr w:type="spellEnd"/>
      <w:r>
        <w:t xml:space="preserve"> </w:t>
      </w:r>
      <w:proofErr w:type="spellStart"/>
      <w:r>
        <w:t>fla</w:t>
      </w:r>
      <w:r w:rsidRPr="00A75644">
        <w:t>king</w:t>
      </w:r>
      <w:proofErr w:type="spellEnd"/>
      <w:r w:rsidRPr="00A75644">
        <w:t> » : on retouche l’objet par petites pressions directes, sur une seule face. Cette technique existe dans le sud de l’Égypte depuis le Néolithique, et était particulièrement utilisée pour la fabrication de pointes de flèches.</w:t>
      </w:r>
      <w:r w:rsidRPr="00A75644">
        <w:br/>
        <w:t xml:space="preserve">- création des </w:t>
      </w:r>
      <w:proofErr w:type="spellStart"/>
      <w:r w:rsidRPr="00A75644">
        <w:t>microdentelures</w:t>
      </w:r>
      <w:proofErr w:type="spellEnd"/>
      <w:r w:rsidRPr="00A75644">
        <w:t xml:space="preserve"> sur le bord convexe de la lame.</w:t>
      </w:r>
      <w:r w:rsidRPr="00A75644">
        <w:br/>
        <w:t xml:space="preserve">On note d’une part que cette lame ne présente pas de traces d’utilisation, et que d’autre part, la technique fort complexe de fabrication n’amène aucune amélioration des fonctions de la lame, qui ne coupe pas mieux. </w:t>
      </w:r>
      <w:r>
        <w:t xml:space="preserve">C’est donc un objet de prestige. </w:t>
      </w:r>
      <w:r w:rsidRPr="00A75644">
        <w:t>Cet objet a peut-être été utilisé dans un contexte cultuel, mais il était sans doute un gage de puissance pour son propriétaire.</w:t>
      </w:r>
      <w:r w:rsidRPr="00A75644">
        <w:br/>
        <w:t>Des lames d’une telle complexité n’ont été créées que pendant une centaine d’année, vers 3300 av. JC. Il semble bien que la lame soit en fait plus ancienne que le manche.</w:t>
      </w:r>
      <w:r w:rsidRPr="00A75644">
        <w:br/>
      </w:r>
      <w:r w:rsidRPr="00A75644">
        <w:br/>
      </w:r>
      <w:proofErr w:type="spellStart"/>
      <w:r w:rsidRPr="00A75644">
        <w:t>DECOR</w:t>
      </w:r>
      <w:proofErr w:type="spellEnd"/>
      <w:r w:rsidRPr="00A75644">
        <w:t xml:space="preserve"> : </w:t>
      </w:r>
      <w:r w:rsidRPr="00A75644">
        <w:rPr>
          <w:u w:val="single"/>
        </w:rPr>
        <w:t xml:space="preserve">Le manche : </w:t>
      </w:r>
      <w:r w:rsidRPr="00A75644">
        <w:t xml:space="preserve">il est cintré en son sommet et présente une bossette (côté lame polie) percée horizontalement et verticalement. La bossette était peut-être utilisée pour suspendre l’objet à la ceinture. </w:t>
      </w:r>
      <w:r w:rsidRPr="00A75644">
        <w:br/>
        <w:t>Le manche est couvert sur ses deux faces de reliefs organisés en registres : son décor est très original, puisque la plupart des manches de couteaux qui lui sont contemporains figure généralement des défilés d’animaux calmement ordonnés</w:t>
      </w:r>
      <w:r>
        <w:t>, comme sur la palette des villes</w:t>
      </w:r>
      <w:r w:rsidRPr="00A75644">
        <w:t>.</w:t>
      </w:r>
      <w:r w:rsidRPr="00A75644">
        <w:br/>
      </w:r>
      <w:r w:rsidRPr="00A75644">
        <w:rPr>
          <w:b/>
          <w:bCs/>
          <w:i/>
          <w:iCs/>
        </w:rPr>
        <w:t>Côté bossette</w:t>
      </w:r>
      <w:r w:rsidRPr="00A75644">
        <w:rPr>
          <w:b/>
          <w:bCs/>
        </w:rPr>
        <w:t> :</w:t>
      </w:r>
      <w:r w:rsidRPr="00A75644">
        <w:t xml:space="preserve"> ~ </w:t>
      </w:r>
      <w:r w:rsidRPr="00A75644">
        <w:rPr>
          <w:b/>
          <w:bCs/>
        </w:rPr>
        <w:t>au registre supérieur</w:t>
      </w:r>
      <w:r w:rsidRPr="00A75644">
        <w:t xml:space="preserve">, on voit un homme entouré de deux lions. L’homme porte une barbe ronde, un bonnet (à moins qu’il s’agisse d’une coiffure en chignon et d’un bandeau) et une jupe en cloche. Le thème de l’homme entre deux lions rappelle l’iconographie mésopotamienne du maître des animaux, tandis que </w:t>
      </w:r>
      <w:r>
        <w:t xml:space="preserve">la barbe évoque le thème du « roi-prêtre », </w:t>
      </w:r>
      <w:r w:rsidRPr="00A75644">
        <w:t>ég</w:t>
      </w:r>
      <w:r>
        <w:t>alement sumérien</w:t>
      </w:r>
      <w:r>
        <w:t xml:space="preserve"> (</w:t>
      </w:r>
      <w:proofErr w:type="spellStart"/>
      <w:r>
        <w:t>icono</w:t>
      </w:r>
      <w:proofErr w:type="spellEnd"/>
      <w:r>
        <w:t xml:space="preserve"> qui app à la période d’Uruk, deuxième moitié du IVe </w:t>
      </w:r>
      <w:proofErr w:type="spellStart"/>
      <w:r>
        <w:t>mill</w:t>
      </w:r>
      <w:proofErr w:type="spellEnd"/>
      <w:r>
        <w:t xml:space="preserve">, sud Mésopotamie, // avec les statuettes du Louvre). </w:t>
      </w:r>
      <w:r>
        <w:br/>
      </w:r>
      <w:r w:rsidRPr="00A75644">
        <w:t xml:space="preserve">~ </w:t>
      </w:r>
      <w:r w:rsidRPr="00A75644">
        <w:rPr>
          <w:b/>
          <w:bCs/>
        </w:rPr>
        <w:t>Au deuxième registre</w:t>
      </w:r>
      <w:r w:rsidRPr="00A75644">
        <w:t xml:space="preserve">, deux canidés se font face. On remarque qu’ils portent tous deux un </w:t>
      </w:r>
      <w:r w:rsidRPr="00A75644">
        <w:lastRenderedPageBreak/>
        <w:t xml:space="preserve">collier : ce sont donc des animaux domestiques.  </w:t>
      </w:r>
      <w:r w:rsidRPr="00A75644">
        <w:br/>
        <w:t xml:space="preserve">~ </w:t>
      </w:r>
      <w:r w:rsidRPr="00A75644">
        <w:rPr>
          <w:b/>
          <w:bCs/>
        </w:rPr>
        <w:t>Au troisième registre</w:t>
      </w:r>
      <w:r w:rsidRPr="00A75644">
        <w:t xml:space="preserve">, on voit un ibex et une gazelle. On a donc d’une part des animaux domestiqués, qui représentent peut-être l’ordre, et des animaux sauvages, symbolisant peut-être le désordre (l’opposition de l’ordre contre le désordre est un thème central de l’art égyptien aux époques historiques). </w:t>
      </w:r>
      <w:r w:rsidRPr="00A75644">
        <w:br/>
        <w:t xml:space="preserve">~ </w:t>
      </w:r>
      <w:r w:rsidRPr="00A75644">
        <w:rPr>
          <w:b/>
          <w:bCs/>
        </w:rPr>
        <w:t>Le quatrième et le cinquième registre</w:t>
      </w:r>
      <w:r w:rsidRPr="00A75644">
        <w:t>s attestent qu’on a à faire à une scène de chasse : un lion saisit la c</w:t>
      </w:r>
      <w:r>
        <w:t xml:space="preserve">roupe d’un bovidé, puis en dessous, un chasseur </w:t>
      </w:r>
      <w:r w:rsidRPr="00A75644">
        <w:t>dont on devine les jambes tient en laisse un canidé. Le lion saisissant la croupe d’un animal, comme le mouflon à la patte repliée, semblent également être issus de l’art sumérien.</w:t>
      </w:r>
      <w:r w:rsidRPr="00A75644">
        <w:br/>
        <w:t>Contrairement à ce que l’on a pu dire</w:t>
      </w:r>
      <w:r>
        <w:t xml:space="preserve"> autrefois</w:t>
      </w:r>
      <w:r w:rsidRPr="00A75644">
        <w:t>, cette influence orientale dans l’art égyptien (que l’on avait déjà remarquée sur la palette aux canidés) ne montre absolument pas que l’</w:t>
      </w:r>
      <w:proofErr w:type="spellStart"/>
      <w:r w:rsidRPr="00A75644">
        <w:t>Egypte</w:t>
      </w:r>
      <w:proofErr w:type="spellEnd"/>
      <w:r w:rsidRPr="00A75644">
        <w:t xml:space="preserve"> était alors sous domination mésopotamienne : elle atteste simplement des contacts commerciaux qui unissaient alors ces deux régions du monde.</w:t>
      </w:r>
      <w:r w:rsidRPr="00A75644">
        <w:br/>
      </w:r>
      <w:r w:rsidRPr="00A75644">
        <w:sym w:font="Wingdings 2" w:char="F045"/>
      </w:r>
      <w:r w:rsidRPr="00A75644">
        <w:t xml:space="preserve"> l’ensemble de motifs, surtout celui du maître des animaux, renvoie au thème de la domestication, c’est-à-dire du contrôle, du pouvoir, de l’Homme sur la nature</w:t>
      </w:r>
      <w:r>
        <w:t>, de l’environnement dont l’</w:t>
      </w:r>
      <w:proofErr w:type="spellStart"/>
      <w:r>
        <w:t>Egyptien</w:t>
      </w:r>
      <w:proofErr w:type="spellEnd"/>
      <w:r>
        <w:t xml:space="preserve"> devient le maître véritable à cette époque</w:t>
      </w:r>
      <w:r w:rsidRPr="00A75644">
        <w:t xml:space="preserve">. </w:t>
      </w:r>
      <w:r w:rsidRPr="00A75644">
        <w:br/>
      </w:r>
      <w:r w:rsidRPr="00A75644">
        <w:br/>
      </w:r>
      <w:r w:rsidRPr="00A75644">
        <w:rPr>
          <w:b/>
          <w:bCs/>
          <w:i/>
          <w:iCs/>
        </w:rPr>
        <w:t>Autre côté</w:t>
      </w:r>
      <w:r w:rsidRPr="00A75644">
        <w:rPr>
          <w:b/>
          <w:bCs/>
        </w:rPr>
        <w:t> : ~ les deux premiers registres</w:t>
      </w:r>
      <w:r w:rsidRPr="00A75644">
        <w:t xml:space="preserve"> figurent des hommes s’affrontant en duel (à l’exception du groupe à droite du deuxième registre, ou deux hommes en empoignent un troisième) à l’aide de masses. Ils portent tous un étui pénien et une ceinture pour uniques vêtements. Toutefois, on distingue deux types d’hommes par leur coiffure : les uns ont les cheveux courts, les autres ont une mèche de cheveux longs. </w:t>
      </w:r>
      <w:r w:rsidRPr="00A75644">
        <w:br/>
        <w:t xml:space="preserve">~ </w:t>
      </w:r>
      <w:r w:rsidRPr="00A75644">
        <w:rPr>
          <w:b/>
          <w:bCs/>
        </w:rPr>
        <w:t>Le troisième registre figure des bateaux longs, à fond plats</w:t>
      </w:r>
      <w:r w:rsidRPr="00A75644">
        <w:t>. La proue et la poupe sont relevées à la verticale. Le petit élément cintré à la poupe représente sûrement la cabine.</w:t>
      </w:r>
      <w:r w:rsidRPr="00A75644">
        <w:br/>
        <w:t xml:space="preserve">~ L’attitude des personnages du </w:t>
      </w:r>
      <w:r w:rsidRPr="00A75644">
        <w:rPr>
          <w:b/>
          <w:bCs/>
        </w:rPr>
        <w:t>quatrième registre</w:t>
      </w:r>
      <w:r w:rsidRPr="00A75644">
        <w:t xml:space="preserve"> rappelle celle de l’ennemi de la palette au taureau : les mouvements sont désordonnés, les personnages semblent flotter. Ici, il s’agit peut-être des noyés ? En tous cas, ils représentent les vaincus, qui portent d’ailleurs tous les cheveux courts.</w:t>
      </w:r>
      <w:r w:rsidRPr="00A75644">
        <w:br/>
        <w:t xml:space="preserve">~ </w:t>
      </w:r>
      <w:r w:rsidRPr="00A75644">
        <w:rPr>
          <w:b/>
          <w:bCs/>
        </w:rPr>
        <w:t xml:space="preserve">Le cinquième registre figure </w:t>
      </w:r>
      <w:proofErr w:type="gramStart"/>
      <w:r w:rsidRPr="00A75644">
        <w:rPr>
          <w:b/>
          <w:bCs/>
        </w:rPr>
        <w:t>des bateau</w:t>
      </w:r>
      <w:proofErr w:type="gramEnd"/>
      <w:r w:rsidRPr="00A75644">
        <w:rPr>
          <w:b/>
          <w:bCs/>
        </w:rPr>
        <w:t xml:space="preserve"> à fond rond</w:t>
      </w:r>
      <w:r w:rsidRPr="00A75644">
        <w:t xml:space="preserve">, moins longs que les premiers, dont la proue et la poupe sont nettement moins relevées. </w:t>
      </w:r>
      <w:r w:rsidRPr="00A75644">
        <w:br/>
      </w:r>
      <w:proofErr w:type="spellStart"/>
      <w:r w:rsidRPr="00A75644">
        <w:t>INTERPRETATION</w:t>
      </w:r>
      <w:proofErr w:type="spellEnd"/>
      <w:r w:rsidRPr="00A75644">
        <w:t xml:space="preserve"> : Les deux types d’hommes, différenciés par leur coiffure, et les deux types de bateaux montrent que l’on a ici la représentation d’un affrontement entre deux clans. </w:t>
      </w:r>
      <w:r w:rsidRPr="00A75644">
        <w:sym w:font="Wingdings 2" w:char="F045"/>
      </w:r>
      <w:r w:rsidRPr="00A75644">
        <w:t xml:space="preserve">On a voulu y voir l’illustration d’un épisode historique : affrontements entre </w:t>
      </w:r>
      <w:proofErr w:type="spellStart"/>
      <w:r w:rsidRPr="00A75644">
        <w:t>Egyptiens</w:t>
      </w:r>
      <w:proofErr w:type="spellEnd"/>
      <w:r w:rsidRPr="00A75644">
        <w:t xml:space="preserve"> et leurs voisins : Winkler, en 1948, a vu dans les bateaux à fond plat un // avec la glyptique d’Uruk et a donc interprété ces embarcations comme les vaisseaux sur lesquels les « envahisseurs orientaux » auraient pénétré en </w:t>
      </w:r>
      <w:proofErr w:type="spellStart"/>
      <w:r w:rsidRPr="00A75644">
        <w:t>égypte</w:t>
      </w:r>
      <w:proofErr w:type="spellEnd"/>
      <w:r w:rsidRPr="00A75644">
        <w:t xml:space="preserve">. En fait, ce bateau n’a rien d’étranger, puisqu’il existe sur la poterie </w:t>
      </w:r>
      <w:proofErr w:type="spellStart"/>
      <w:r w:rsidRPr="00A75644">
        <w:t>nagadienne</w:t>
      </w:r>
      <w:proofErr w:type="spellEnd"/>
      <w:r w:rsidRPr="00A75644">
        <w:t>, comme nous l’avons vu (quoiqu’on y trouve plus souvent des bateaux à fond rond)</w:t>
      </w:r>
      <w:r>
        <w:t xml:space="preserve">. </w:t>
      </w:r>
      <w:r w:rsidRPr="00A75644">
        <w:br/>
      </w:r>
      <w:r w:rsidRPr="00A75644">
        <w:sym w:font="Wingdings 2" w:char="F045"/>
      </w:r>
      <w:r>
        <w:t xml:space="preserve">on a pu aussi voir l’illustration d’événements 100% égyptiens et que l’on pensait historique, soit les </w:t>
      </w:r>
      <w:r w:rsidRPr="00A75644">
        <w:t xml:space="preserve">affrontements entre </w:t>
      </w:r>
      <w:proofErr w:type="spellStart"/>
      <w:r w:rsidRPr="00A75644">
        <w:t>Egyptiens</w:t>
      </w:r>
      <w:proofErr w:type="spellEnd"/>
      <w:r w:rsidRPr="00A75644">
        <w:t xml:space="preserve"> du Sud et du Nord entraînant la réunion des « deux terres ».</w:t>
      </w:r>
      <w:r w:rsidRPr="00A75644">
        <w:br/>
        <w:t>En fait, ni l’un ni l’autre : il ne faut pas envisager de lecture narrative, c'est-à-dire comme une succession d’évènements, mais plutôt selon une lecture structurale, c’est-à-dire des variations autour du thème de la</w:t>
      </w:r>
      <w:r>
        <w:t xml:space="preserve"> domination </w:t>
      </w:r>
      <w:r w:rsidRPr="00A75644">
        <w:t>: l’homme contre l’homme, qui répond au thème de l’homme contre l’animal sur l’autre face.</w:t>
      </w:r>
      <w:r>
        <w:br/>
      </w:r>
    </w:p>
    <w:sectPr w:rsidR="00CB5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E9"/>
    <w:rsid w:val="00CB5DE9"/>
    <w:rsid w:val="00E80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80AE"/>
  <w15:chartTrackingRefBased/>
  <w15:docId w15:val="{2DD9E9CB-7413-42D7-A76F-CC403231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5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802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1736</Words>
  <Characters>9552</Characters>
  <Application>Microsoft Office Word</Application>
  <DocSecurity>0</DocSecurity>
  <Lines>79</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Marie-Lys Arnette</dc:creator>
  <cp:keywords/>
  <dc:description/>
  <cp:lastModifiedBy>Marie-Lys Arnette</cp:lastModifiedBy>
  <cp:revision>2</cp:revision>
  <dcterms:created xsi:type="dcterms:W3CDTF">2020-10-12T15:30:00Z</dcterms:created>
  <dcterms:modified xsi:type="dcterms:W3CDTF">2020-10-12T15:32:00Z</dcterms:modified>
</cp:coreProperties>
</file>