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629E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46E0E8E4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3D535416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40CDA0FD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2BA5F150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18275704" w14:textId="353B6D75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CB4D51">
        <w:rPr>
          <w:rFonts w:ascii="Arial" w:hAnsi="Arial" w:cs="Arial"/>
          <w:color w:val="000000"/>
        </w:rPr>
        <w:t>17-</w:t>
      </w:r>
      <w:r w:rsidR="00FF5C55">
        <w:rPr>
          <w:rFonts w:ascii="Arial" w:hAnsi="Arial" w:cs="Arial"/>
          <w:color w:val="000000"/>
        </w:rPr>
        <w:t>205-584</w:t>
      </w:r>
    </w:p>
    <w:p w14:paraId="3841FCD6" w14:textId="2CE103FC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</w:t>
      </w:r>
      <w:r w:rsidR="00FF5C55">
        <w:rPr>
          <w:rFonts w:ascii="Arial" w:hAnsi="Arial" w:cs="Arial"/>
          <w:color w:val="000000"/>
        </w:rPr>
        <w:t> : 14-206-916</w:t>
      </w:r>
    </w:p>
    <w:p w14:paraId="568D630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091DC43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numéro_étudiant·e_évalué·e</w:t>
      </w:r>
      <w:proofErr w:type="spellEnd"/>
      <w:r w:rsidR="004E75D5">
        <w:rPr>
          <w:rFonts w:ascii="Arial" w:hAnsi="Arial" w:cs="Arial"/>
          <w:color w:val="000000"/>
        </w:rPr>
        <w:t>]_[votre numéro]</w:t>
      </w:r>
    </w:p>
    <w:p w14:paraId="55FE1BD2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107E21F5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51E95F3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00F77996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31001B7A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6C2AE2B2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4447C807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10D1926E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2EB504A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287407EB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06607E78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3EE068A2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421ADAAE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1B441829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1E5F934B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53A27924" w14:textId="3A6EB827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449B721B" w14:textId="77777777" w:rsidR="00B64E36" w:rsidRDefault="00B64E36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6DB1167E" w14:textId="0F0CC499" w:rsidR="00B64E36" w:rsidRDefault="00B64E36" w:rsidP="00B64E3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travail aurait pu être mieux équilibré dans sa structure argumentative. Les éléments relatifs à un langage « défavorable » envers la femme </w:t>
      </w:r>
      <w:r w:rsidR="00D31BDB">
        <w:rPr>
          <w:rFonts w:ascii="Arial" w:hAnsi="Arial" w:cs="Arial"/>
          <w:color w:val="000000"/>
        </w:rPr>
        <w:t>constituent</w:t>
      </w:r>
      <w:r>
        <w:rPr>
          <w:rFonts w:ascii="Arial" w:hAnsi="Arial" w:cs="Arial"/>
          <w:color w:val="000000"/>
        </w:rPr>
        <w:t xml:space="preserve"> </w:t>
      </w:r>
      <w:r w:rsidR="003267A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des </w:t>
      </w:r>
      <w:r w:rsidR="003267A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paragraphes du développement alors que la part attribuée à un apport de la « féminisation » est moins couverte :</w:t>
      </w:r>
    </w:p>
    <w:p w14:paraId="3DB8E4D9" w14:textId="77777777" w:rsidR="00B64E36" w:rsidRDefault="00B64E36" w:rsidP="00B64E3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L’auteur-</w:t>
      </w:r>
      <w:proofErr w:type="spellStart"/>
      <w:r>
        <w:rPr>
          <w:rFonts w:ascii="Arial" w:hAnsi="Arial" w:cs="Arial"/>
          <w:color w:val="000000"/>
        </w:rPr>
        <w:t>trice</w:t>
      </w:r>
      <w:proofErr w:type="spellEnd"/>
      <w:r>
        <w:rPr>
          <w:rFonts w:ascii="Arial" w:hAnsi="Arial" w:cs="Arial"/>
          <w:color w:val="000000"/>
        </w:rPr>
        <w:t xml:space="preserve"> aborde dans les paragraphes 1 (l.30-35) et 2 (l.36-45) du développement une argumentation relative au deuxième axe (apport de la « féminisation », l.13) alors que le premier argument du premier axe (un langage défavorable, l.12) n’arrive qu’en 3</w:t>
      </w:r>
      <w:r w:rsidRPr="00EE173E">
        <w:rPr>
          <w:rFonts w:ascii="Arial" w:hAnsi="Arial" w:cs="Arial"/>
          <w:color w:val="000000"/>
          <w:vertAlign w:val="superscript"/>
        </w:rPr>
        <w:t>ème</w:t>
      </w:r>
      <w:r>
        <w:rPr>
          <w:rFonts w:ascii="Arial" w:hAnsi="Arial" w:cs="Arial"/>
          <w:color w:val="000000"/>
        </w:rPr>
        <w:t xml:space="preserve"> paragraphe (l.46-57) avec l’activation liée au biais masculin « diminuant la perception des femmes d’une manière générale » (l.57). Le paragraphe 4 (l.58-69) et 5 (l.70-80) traitent du 2</w:t>
      </w:r>
      <w:r w:rsidRPr="00970C9E">
        <w:rPr>
          <w:rFonts w:ascii="Arial" w:hAnsi="Arial" w:cs="Arial"/>
          <w:color w:val="000000"/>
          <w:vertAlign w:val="superscript"/>
        </w:rPr>
        <w:t>ème</w:t>
      </w:r>
      <w:r>
        <w:rPr>
          <w:rFonts w:ascii="Arial" w:hAnsi="Arial" w:cs="Arial"/>
          <w:color w:val="000000"/>
        </w:rPr>
        <w:t xml:space="preserve"> axe, de même pour le 6</w:t>
      </w:r>
      <w:r w:rsidRPr="00051ED0">
        <w:rPr>
          <w:rFonts w:ascii="Arial" w:hAnsi="Arial" w:cs="Arial"/>
          <w:color w:val="000000"/>
          <w:vertAlign w:val="superscript"/>
        </w:rPr>
        <w:t>ème</w:t>
      </w:r>
      <w:r>
        <w:rPr>
          <w:rFonts w:ascii="Arial" w:hAnsi="Arial" w:cs="Arial"/>
          <w:color w:val="000000"/>
        </w:rPr>
        <w:t xml:space="preserve"> (l.81-93) et le 7ème (l.94-101). </w:t>
      </w:r>
    </w:p>
    <w:p w14:paraId="79302315" w14:textId="77777777" w:rsidR="00B64E36" w:rsidRDefault="00B64E36" w:rsidP="00B64E36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Remettre dans le bon ordre les arguments ainsi qu’équilibrer les poids des deux axes (on remarque plus d’arguments relatifs à la première partie) permettront assurément d’aboutir à plus de solidité dans l’articulation de l’argumentation. </w:t>
      </w:r>
    </w:p>
    <w:p w14:paraId="46BEDD0E" w14:textId="77777777" w:rsidR="00B64E36" w:rsidRDefault="00B64E36" w:rsidP="00B64E36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Rappeler la Question de Recherche et/ou l’avancement dans l’argumentation.</w:t>
      </w:r>
    </w:p>
    <w:p w14:paraId="233348D1" w14:textId="77777777" w:rsidR="00B64E36" w:rsidRDefault="00B64E36" w:rsidP="00B64E36">
      <w:pPr>
        <w:spacing w:line="360" w:lineRule="auto"/>
        <w:ind w:left="1080"/>
        <w:rPr>
          <w:rFonts w:ascii="Arial" w:hAnsi="Arial" w:cs="Arial"/>
          <w:color w:val="000000"/>
        </w:rPr>
      </w:pPr>
    </w:p>
    <w:p w14:paraId="017D2E88" w14:textId="77777777" w:rsidR="00B64E36" w:rsidRDefault="00B64E36" w:rsidP="00B64E3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points du 8</w:t>
      </w:r>
      <w:r w:rsidRPr="00C34C6E">
        <w:rPr>
          <w:rFonts w:ascii="Arial" w:hAnsi="Arial" w:cs="Arial"/>
          <w:color w:val="000000"/>
          <w:vertAlign w:val="superscript"/>
        </w:rPr>
        <w:t>ème</w:t>
      </w:r>
      <w:r>
        <w:rPr>
          <w:rFonts w:ascii="Arial" w:hAnsi="Arial" w:cs="Arial"/>
          <w:color w:val="000000"/>
        </w:rPr>
        <w:t xml:space="preserve"> paragraphe (l.102-107) peuvent être incorporés à la conclusion notamment concernant la cristallisation de la langue et l’implication cognitive associée au langage. Il provient plutôt de la synthèse de l’auteur-</w:t>
      </w:r>
      <w:proofErr w:type="spellStart"/>
      <w:r>
        <w:rPr>
          <w:rFonts w:ascii="Arial" w:hAnsi="Arial" w:cs="Arial"/>
          <w:color w:val="000000"/>
        </w:rPr>
        <w:t>trice</w:t>
      </w:r>
      <w:proofErr w:type="spellEnd"/>
      <w:r>
        <w:rPr>
          <w:rFonts w:ascii="Arial" w:hAnsi="Arial" w:cs="Arial"/>
          <w:color w:val="000000"/>
        </w:rPr>
        <w:t xml:space="preserve"> que de la littérature.</w:t>
      </w:r>
    </w:p>
    <w:p w14:paraId="0DB4D737" w14:textId="77777777" w:rsidR="00B64E36" w:rsidRDefault="00B64E36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1B0E2C34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9C27D5E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055034A7" w14:textId="7777777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6687D6D6" w14:textId="22DC7E12" w:rsidR="00E82B44" w:rsidRPr="009B61E6" w:rsidRDefault="00DA044F" w:rsidP="00E82B44">
      <w:pPr>
        <w:spacing w:line="360" w:lineRule="auto"/>
        <w:ind w:left="72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lastRenderedPageBreak/>
        <w:t xml:space="preserve">Les problèmes et concepts sont </w:t>
      </w:r>
      <w:r w:rsidR="00903298">
        <w:rPr>
          <w:rFonts w:ascii="Calibri" w:hAnsi="Calibri" w:cs="Calibri"/>
          <w:iCs/>
          <w:color w:val="000000"/>
        </w:rPr>
        <w:t xml:space="preserve">clairement énoncés ce qui facilite la compréhension </w:t>
      </w:r>
      <w:r w:rsidR="008F0B08">
        <w:rPr>
          <w:rFonts w:ascii="Calibri" w:hAnsi="Calibri" w:cs="Calibri"/>
          <w:iCs/>
          <w:color w:val="000000"/>
        </w:rPr>
        <w:t>de l’argumentation. Il en va</w:t>
      </w:r>
      <w:r w:rsidR="00E82B44">
        <w:rPr>
          <w:rFonts w:ascii="Calibri" w:hAnsi="Calibri" w:cs="Calibri"/>
          <w:iCs/>
          <w:color w:val="000000"/>
        </w:rPr>
        <w:t xml:space="preserve"> de même pour la structure.</w:t>
      </w:r>
      <w:r w:rsidR="007A18AF">
        <w:rPr>
          <w:rFonts w:ascii="Calibri" w:hAnsi="Calibri" w:cs="Calibri"/>
          <w:iCs/>
          <w:color w:val="000000"/>
        </w:rPr>
        <w:t xml:space="preserve"> Cependant la problématique n’est pas clairement présentée (</w:t>
      </w:r>
      <w:r w:rsidR="0046343C">
        <w:rPr>
          <w:rFonts w:ascii="Calibri" w:hAnsi="Calibri" w:cs="Calibri"/>
          <w:iCs/>
          <w:color w:val="000000"/>
        </w:rPr>
        <w:t>l.8-9 : « […] répondre à la question/titre de ce document »)</w:t>
      </w:r>
    </w:p>
    <w:p w14:paraId="19B70DA7" w14:textId="584FA980" w:rsidR="005B61E0" w:rsidRPr="009B61E6" w:rsidRDefault="005B61E0" w:rsidP="0060198F">
      <w:pPr>
        <w:spacing w:line="360" w:lineRule="auto"/>
        <w:ind w:left="720"/>
        <w:rPr>
          <w:rFonts w:ascii="Calibri" w:hAnsi="Calibri" w:cs="Calibri"/>
          <w:iCs/>
          <w:color w:val="000000"/>
        </w:rPr>
      </w:pPr>
      <w:r w:rsidRPr="009B61E6">
        <w:rPr>
          <w:rFonts w:ascii="Calibri" w:hAnsi="Calibri" w:cs="Calibri"/>
          <w:iCs/>
          <w:color w:val="000000"/>
        </w:rPr>
        <w:t>Pour plus de concision je suggère quelques reformulations</w:t>
      </w:r>
      <w:r w:rsidR="004A43FF" w:rsidRPr="009B61E6">
        <w:rPr>
          <w:rFonts w:ascii="Calibri" w:hAnsi="Calibri" w:cs="Calibri"/>
          <w:iCs/>
          <w:color w:val="000000"/>
        </w:rPr>
        <w:t xml:space="preserve"> (</w:t>
      </w:r>
      <w:r w:rsidR="00781A57" w:rsidRPr="009B61E6">
        <w:rPr>
          <w:rFonts w:ascii="Calibri" w:hAnsi="Calibri" w:cs="Calibri"/>
          <w:iCs/>
          <w:color w:val="000000"/>
        </w:rPr>
        <w:t xml:space="preserve">p.ex. </w:t>
      </w:r>
      <w:r w:rsidR="00686F25" w:rsidRPr="009B61E6">
        <w:rPr>
          <w:rFonts w:ascii="Calibri" w:hAnsi="Calibri" w:cs="Calibri"/>
          <w:iCs/>
          <w:color w:val="000000"/>
        </w:rPr>
        <w:t xml:space="preserve">l.3-4 : « Cette définition </w:t>
      </w:r>
      <w:r w:rsidR="0060198F" w:rsidRPr="009B61E6">
        <w:rPr>
          <w:rFonts w:ascii="Calibri" w:hAnsi="Calibri" w:cs="Calibri"/>
          <w:iCs/>
          <w:color w:val="000000"/>
        </w:rPr>
        <w:t xml:space="preserve">[…] </w:t>
      </w:r>
      <w:r w:rsidR="00686F25" w:rsidRPr="009B61E6">
        <w:rPr>
          <w:rFonts w:ascii="Calibri" w:hAnsi="Calibri" w:cs="Calibri"/>
          <w:iCs/>
          <w:color w:val="000000"/>
        </w:rPr>
        <w:t xml:space="preserve">est sexiste </w:t>
      </w:r>
      <w:r w:rsidR="00686F25" w:rsidRPr="009B61E6">
        <w:rPr>
          <w:rFonts w:ascii="Calibri" w:hAnsi="Calibri" w:cs="Calibri"/>
          <w:iCs/>
          <w:color w:val="000000"/>
          <w:u w:val="single"/>
        </w:rPr>
        <w:t>et ce sont les femmes qui en sont victimes</w:t>
      </w:r>
      <w:r w:rsidR="000B66A6" w:rsidRPr="009B61E6">
        <w:rPr>
          <w:rFonts w:ascii="Calibri" w:hAnsi="Calibri" w:cs="Calibri"/>
          <w:iCs/>
          <w:color w:val="000000"/>
          <w:u w:val="single"/>
        </w:rPr>
        <w:t> </w:t>
      </w:r>
      <w:r w:rsidR="000B66A6" w:rsidRPr="009B61E6">
        <w:rPr>
          <w:rFonts w:ascii="Calibri" w:hAnsi="Calibri" w:cs="Calibri"/>
          <w:iCs/>
          <w:color w:val="000000"/>
        </w:rPr>
        <w:t>»</w:t>
      </w:r>
      <w:r w:rsidR="0060198F" w:rsidRPr="009B61E6">
        <w:rPr>
          <w:rFonts w:ascii="Calibri" w:hAnsi="Calibri" w:cs="Calibri"/>
          <w:iCs/>
          <w:color w:val="000000"/>
        </w:rPr>
        <w:t xml:space="preserve">, </w:t>
      </w:r>
      <w:r w:rsidR="001301A3" w:rsidRPr="009B61E6">
        <w:rPr>
          <w:rFonts w:ascii="Calibri" w:hAnsi="Calibri" w:cs="Calibri"/>
          <w:i/>
          <w:color w:val="000000"/>
        </w:rPr>
        <w:t>et que les femmes en soient majoritairement victimes</w:t>
      </w:r>
      <w:r w:rsidR="006D7066" w:rsidRPr="009B61E6">
        <w:rPr>
          <w:rFonts w:ascii="Calibri" w:hAnsi="Calibri" w:cs="Calibri"/>
          <w:iCs/>
          <w:color w:val="000000"/>
        </w:rPr>
        <w:t>)</w:t>
      </w:r>
    </w:p>
    <w:p w14:paraId="7EC1F7B6" w14:textId="20126B22" w:rsidR="00B77BDF" w:rsidRPr="009B61E6" w:rsidRDefault="00B77BDF" w:rsidP="0060198F">
      <w:pPr>
        <w:spacing w:line="360" w:lineRule="auto"/>
        <w:ind w:left="720"/>
        <w:rPr>
          <w:rFonts w:ascii="Calibri" w:hAnsi="Calibri" w:cs="Calibri"/>
          <w:iCs/>
          <w:color w:val="000000"/>
        </w:rPr>
      </w:pPr>
      <w:r w:rsidRPr="009B61E6">
        <w:rPr>
          <w:rFonts w:ascii="Calibri" w:hAnsi="Calibri" w:cs="Calibri"/>
          <w:iCs/>
          <w:color w:val="000000"/>
        </w:rPr>
        <w:t>Je propose de reformuler</w:t>
      </w:r>
      <w:r w:rsidR="006C46A0" w:rsidRPr="009B61E6">
        <w:rPr>
          <w:rFonts w:ascii="Calibri" w:hAnsi="Calibri" w:cs="Calibri"/>
          <w:iCs/>
          <w:color w:val="000000"/>
        </w:rPr>
        <w:t xml:space="preserve"> l.10-11 « 1.</w:t>
      </w:r>
      <w:r w:rsidR="006C46A0" w:rsidRPr="009B61E6">
        <w:rPr>
          <w:rFonts w:ascii="Calibri" w:hAnsi="Calibri" w:cs="Calibri"/>
          <w:i/>
          <w:color w:val="000000"/>
        </w:rPr>
        <w:t xml:space="preserve"> Le langage </w:t>
      </w:r>
      <w:r w:rsidR="006C46A0" w:rsidRPr="009B61E6">
        <w:rPr>
          <w:rFonts w:ascii="Calibri" w:hAnsi="Calibri" w:cs="Calibri"/>
          <w:iCs/>
          <w:color w:val="000000"/>
        </w:rPr>
        <w:t xml:space="preserve">[…] </w:t>
      </w:r>
      <w:r w:rsidR="006B1AEE" w:rsidRPr="009B61E6">
        <w:rPr>
          <w:rFonts w:ascii="Calibri" w:hAnsi="Calibri" w:cs="Calibri"/>
          <w:i/>
          <w:color w:val="000000"/>
        </w:rPr>
        <w:t>en le féminisant</w:t>
      </w:r>
      <w:r w:rsidR="006B1AEE" w:rsidRPr="009B61E6">
        <w:rPr>
          <w:rFonts w:ascii="Calibri" w:hAnsi="Calibri" w:cs="Calibri"/>
          <w:iCs/>
          <w:color w:val="000000"/>
        </w:rPr>
        <w:t> » de sorte à ne pas avoir un format de liste numérotée d’arguments.</w:t>
      </w:r>
    </w:p>
    <w:p w14:paraId="7DA4B0D1" w14:textId="0BF3FA18" w:rsidR="001E42C1" w:rsidRPr="009B61E6" w:rsidRDefault="00367805" w:rsidP="0060198F">
      <w:pPr>
        <w:spacing w:line="360" w:lineRule="auto"/>
        <w:ind w:left="720"/>
        <w:rPr>
          <w:rFonts w:ascii="Calibri" w:hAnsi="Calibri" w:cs="Calibri"/>
          <w:iCs/>
          <w:color w:val="000000"/>
        </w:rPr>
      </w:pPr>
      <w:r w:rsidRPr="009B61E6">
        <w:rPr>
          <w:rFonts w:ascii="Calibri" w:hAnsi="Calibri" w:cs="Calibri"/>
          <w:iCs/>
          <w:color w:val="000000"/>
        </w:rPr>
        <w:t>l.9 « </w:t>
      </w:r>
      <w:r w:rsidRPr="009B61E6">
        <w:rPr>
          <w:rFonts w:ascii="Calibri" w:hAnsi="Calibri" w:cs="Calibri"/>
          <w:iCs/>
          <w:color w:val="000000"/>
          <w:u w:val="single"/>
        </w:rPr>
        <w:t>peuvent en partie répondre à la question</w:t>
      </w:r>
      <w:r w:rsidRPr="009B61E6">
        <w:rPr>
          <w:rFonts w:ascii="Calibri" w:hAnsi="Calibri" w:cs="Calibri"/>
          <w:iCs/>
          <w:color w:val="000000"/>
        </w:rPr>
        <w:t> »</w:t>
      </w:r>
      <w:r w:rsidR="00A12974" w:rsidRPr="009B61E6">
        <w:rPr>
          <w:rFonts w:ascii="Calibri" w:hAnsi="Calibri" w:cs="Calibri"/>
          <w:iCs/>
          <w:color w:val="000000"/>
        </w:rPr>
        <w:t xml:space="preserve"> : </w:t>
      </w:r>
      <w:r w:rsidR="005F76FD" w:rsidRPr="009B61E6">
        <w:rPr>
          <w:rFonts w:ascii="Calibri" w:hAnsi="Calibri" w:cs="Calibri"/>
          <w:iCs/>
          <w:color w:val="000000"/>
        </w:rPr>
        <w:t xml:space="preserve">Je conseille de reformuler car cela </w:t>
      </w:r>
      <w:r w:rsidR="00A12974" w:rsidRPr="009B61E6">
        <w:rPr>
          <w:rFonts w:ascii="Calibri" w:hAnsi="Calibri" w:cs="Calibri"/>
          <w:iCs/>
          <w:color w:val="000000"/>
        </w:rPr>
        <w:t xml:space="preserve">annonce déjà en introduction qu’on </w:t>
      </w:r>
      <w:r w:rsidR="0084298C">
        <w:rPr>
          <w:rFonts w:ascii="Calibri" w:hAnsi="Calibri" w:cs="Calibri"/>
          <w:iCs/>
          <w:color w:val="000000"/>
        </w:rPr>
        <w:t>n’a qu’une réponse partielle </w:t>
      </w:r>
    </w:p>
    <w:p w14:paraId="7E3AB5A9" w14:textId="6BD780FD" w:rsidR="00604C06" w:rsidRPr="009B61E6" w:rsidRDefault="00604C06" w:rsidP="0060198F">
      <w:pPr>
        <w:spacing w:line="360" w:lineRule="auto"/>
        <w:ind w:left="720"/>
        <w:rPr>
          <w:rFonts w:ascii="Calibri" w:hAnsi="Calibri" w:cs="Calibri"/>
          <w:iCs/>
          <w:color w:val="000000"/>
        </w:rPr>
      </w:pPr>
      <w:r w:rsidRPr="009B61E6">
        <w:rPr>
          <w:rFonts w:ascii="Calibri" w:hAnsi="Calibri" w:cs="Calibri"/>
          <w:iCs/>
          <w:color w:val="000000"/>
        </w:rPr>
        <w:t>Il aurait peut-être été plus intéressant de parler de cette fameuse « féminisation » du langage en introduction qu’en conclusion</w:t>
      </w:r>
    </w:p>
    <w:p w14:paraId="3DF9978C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2B37AE34" w14:textId="0153F81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37A083EA" w14:textId="377A85C0" w:rsidR="00C829C5" w:rsidRDefault="00C829C5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L’auteur-</w:t>
      </w:r>
      <w:proofErr w:type="spellStart"/>
      <w:r>
        <w:rPr>
          <w:rFonts w:ascii="Arial" w:hAnsi="Arial" w:cs="Arial"/>
          <w:iCs/>
          <w:color w:val="000000"/>
        </w:rPr>
        <w:t>trice</w:t>
      </w:r>
      <w:proofErr w:type="spellEnd"/>
      <w:r w:rsidR="00270F44">
        <w:rPr>
          <w:rFonts w:ascii="Arial" w:hAnsi="Arial" w:cs="Arial"/>
          <w:iCs/>
          <w:color w:val="000000"/>
        </w:rPr>
        <w:t xml:space="preserve"> </w:t>
      </w:r>
      <w:r w:rsidR="00BE7F40">
        <w:rPr>
          <w:rFonts w:ascii="Arial" w:hAnsi="Arial" w:cs="Arial"/>
          <w:iCs/>
          <w:color w:val="000000"/>
        </w:rPr>
        <w:t>a</w:t>
      </w:r>
      <w:r w:rsidR="00560CC4">
        <w:rPr>
          <w:rFonts w:ascii="Arial" w:hAnsi="Arial" w:cs="Arial"/>
          <w:iCs/>
          <w:color w:val="000000"/>
        </w:rPr>
        <w:t xml:space="preserve"> bien</w:t>
      </w:r>
      <w:r w:rsidR="00BE7F40">
        <w:rPr>
          <w:rFonts w:ascii="Arial" w:hAnsi="Arial" w:cs="Arial"/>
          <w:iCs/>
          <w:color w:val="000000"/>
        </w:rPr>
        <w:t xml:space="preserve"> effectué son travail sous forme de discussion argumentée</w:t>
      </w:r>
      <w:r w:rsidR="00560CC4">
        <w:rPr>
          <w:rFonts w:ascii="Arial" w:hAnsi="Arial" w:cs="Arial"/>
          <w:iCs/>
          <w:color w:val="000000"/>
        </w:rPr>
        <w:t>.</w:t>
      </w:r>
    </w:p>
    <w:p w14:paraId="041E021D" w14:textId="1BB52217" w:rsidR="00EE54A8" w:rsidRDefault="00EE54A8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Mais manque des transitions et des rappels à la problématique. </w:t>
      </w:r>
    </w:p>
    <w:p w14:paraId="2D343121" w14:textId="48F17552" w:rsidR="00A959F2" w:rsidRDefault="00133EA2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Le</w:t>
      </w:r>
      <w:r w:rsidR="00F14647">
        <w:rPr>
          <w:rFonts w:ascii="Arial" w:hAnsi="Arial" w:cs="Arial"/>
          <w:iCs/>
          <w:color w:val="000000"/>
        </w:rPr>
        <w:t>s</w:t>
      </w:r>
      <w:r>
        <w:rPr>
          <w:rFonts w:ascii="Arial" w:hAnsi="Arial" w:cs="Arial"/>
          <w:iCs/>
          <w:color w:val="000000"/>
        </w:rPr>
        <w:t xml:space="preserve"> développements sont riches</w:t>
      </w:r>
      <w:r w:rsidR="00146FDC">
        <w:rPr>
          <w:rFonts w:ascii="Arial" w:hAnsi="Arial" w:cs="Arial"/>
          <w:iCs/>
          <w:color w:val="000000"/>
        </w:rPr>
        <w:t>.</w:t>
      </w:r>
    </w:p>
    <w:p w14:paraId="0EE97BB7" w14:textId="6E7F6EAB" w:rsidR="00133EA2" w:rsidRDefault="00133EA2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Plusieurs éléments aidant à la réponse sont présents, mais une perte</w:t>
      </w:r>
      <w:r w:rsidR="005A67B1">
        <w:rPr>
          <w:rFonts w:ascii="Arial" w:hAnsi="Arial" w:cs="Arial"/>
          <w:iCs/>
          <w:color w:val="000000"/>
        </w:rPr>
        <w:t xml:space="preserve"> des principes d’écriture peut en résulter</w:t>
      </w:r>
      <w:r w:rsidR="006C3CC7">
        <w:rPr>
          <w:rFonts w:ascii="Arial" w:hAnsi="Arial" w:cs="Arial"/>
          <w:iCs/>
          <w:color w:val="000000"/>
        </w:rPr>
        <w:t>.</w:t>
      </w:r>
      <w:bookmarkStart w:id="0" w:name="_GoBack"/>
      <w:bookmarkEnd w:id="0"/>
    </w:p>
    <w:p w14:paraId="29C57FD9" w14:textId="3C0B1FB4" w:rsidR="0040690D" w:rsidRPr="00EE54A8" w:rsidRDefault="0040690D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Malheureusement, l’essai </w:t>
      </w:r>
      <w:r w:rsidR="00271B8C">
        <w:rPr>
          <w:rFonts w:ascii="Arial" w:hAnsi="Arial" w:cs="Arial"/>
          <w:iCs/>
          <w:color w:val="000000"/>
        </w:rPr>
        <w:t xml:space="preserve">présente peu d’arguments </w:t>
      </w:r>
      <w:r w:rsidR="007339D8">
        <w:rPr>
          <w:rFonts w:ascii="Arial" w:hAnsi="Arial" w:cs="Arial"/>
          <w:iCs/>
          <w:color w:val="000000"/>
        </w:rPr>
        <w:t>du 2</w:t>
      </w:r>
      <w:r w:rsidR="007339D8" w:rsidRPr="007339D8">
        <w:rPr>
          <w:rFonts w:ascii="Arial" w:hAnsi="Arial" w:cs="Arial"/>
          <w:iCs/>
          <w:color w:val="000000"/>
          <w:vertAlign w:val="superscript"/>
        </w:rPr>
        <w:t>ème</w:t>
      </w:r>
      <w:r w:rsidR="007339D8">
        <w:rPr>
          <w:rFonts w:ascii="Arial" w:hAnsi="Arial" w:cs="Arial"/>
          <w:iCs/>
          <w:color w:val="000000"/>
        </w:rPr>
        <w:t xml:space="preserve"> axe comparé au premier. Le travail</w:t>
      </w:r>
      <w:r w:rsidR="003E394E">
        <w:rPr>
          <w:rFonts w:ascii="Arial" w:hAnsi="Arial" w:cs="Arial"/>
          <w:iCs/>
          <w:color w:val="000000"/>
        </w:rPr>
        <w:t xml:space="preserve"> semble</w:t>
      </w:r>
      <w:r w:rsidR="007339D8">
        <w:rPr>
          <w:rFonts w:ascii="Arial" w:hAnsi="Arial" w:cs="Arial"/>
          <w:iCs/>
          <w:color w:val="000000"/>
        </w:rPr>
        <w:t xml:space="preserve"> montre</w:t>
      </w:r>
      <w:r w:rsidR="003E394E">
        <w:rPr>
          <w:rFonts w:ascii="Arial" w:hAnsi="Arial" w:cs="Arial"/>
          <w:iCs/>
          <w:color w:val="000000"/>
        </w:rPr>
        <w:t>r</w:t>
      </w:r>
      <w:r w:rsidR="007339D8">
        <w:rPr>
          <w:rFonts w:ascii="Arial" w:hAnsi="Arial" w:cs="Arial"/>
          <w:iCs/>
          <w:color w:val="000000"/>
        </w:rPr>
        <w:t xml:space="preserve"> largement u</w:t>
      </w:r>
      <w:r w:rsidR="003E394E">
        <w:rPr>
          <w:rFonts w:ascii="Arial" w:hAnsi="Arial" w:cs="Arial"/>
          <w:iCs/>
          <w:color w:val="000000"/>
        </w:rPr>
        <w:t>n langage effectivement défavorable envers la femme, mais avec peu d’arguments montrant les apports d’une féminisation du langage</w:t>
      </w:r>
      <w:r w:rsidR="00D42E1A">
        <w:rPr>
          <w:rFonts w:ascii="Arial" w:hAnsi="Arial" w:cs="Arial"/>
          <w:iCs/>
          <w:color w:val="000000"/>
        </w:rPr>
        <w:t xml:space="preserve"> ce qui laisse </w:t>
      </w:r>
      <w:r w:rsidR="00167680">
        <w:rPr>
          <w:rFonts w:ascii="Arial" w:hAnsi="Arial" w:cs="Arial"/>
          <w:iCs/>
          <w:color w:val="000000"/>
        </w:rPr>
        <w:t>un travail moins riche.</w:t>
      </w:r>
    </w:p>
    <w:p w14:paraId="1222BA4A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5951619A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221A3E0B" w14:textId="69886664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0C3555B1" w14:textId="07DED7A7" w:rsidR="0008420C" w:rsidRDefault="00630A6C" w:rsidP="0008420C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Les transitions sont </w:t>
      </w:r>
      <w:r w:rsidR="00560CC4">
        <w:rPr>
          <w:rFonts w:ascii="Arial" w:hAnsi="Arial" w:cs="Arial"/>
          <w:iCs/>
          <w:color w:val="000000"/>
        </w:rPr>
        <w:t xml:space="preserve">plutôt bonnes mais </w:t>
      </w:r>
      <w:r>
        <w:rPr>
          <w:rFonts w:ascii="Arial" w:hAnsi="Arial" w:cs="Arial"/>
          <w:iCs/>
          <w:color w:val="000000"/>
        </w:rPr>
        <w:t>parfois absentes</w:t>
      </w:r>
      <w:r w:rsidR="006020D3">
        <w:rPr>
          <w:rFonts w:ascii="Arial" w:hAnsi="Arial" w:cs="Arial"/>
          <w:iCs/>
          <w:color w:val="000000"/>
        </w:rPr>
        <w:t>, il manque des connecteurs en passant d’un paragraphe à l’autre</w:t>
      </w:r>
      <w:r w:rsidR="003A5B03">
        <w:rPr>
          <w:rFonts w:ascii="Arial" w:hAnsi="Arial" w:cs="Arial"/>
          <w:iCs/>
          <w:color w:val="000000"/>
        </w:rPr>
        <w:t>. Avoir</w:t>
      </w:r>
      <w:r w:rsidR="001B76A9">
        <w:rPr>
          <w:rFonts w:ascii="Arial" w:hAnsi="Arial" w:cs="Arial"/>
          <w:iCs/>
          <w:color w:val="000000"/>
        </w:rPr>
        <w:t xml:space="preserve"> par exemple</w:t>
      </w:r>
      <w:r w:rsidR="003A5B03">
        <w:rPr>
          <w:rFonts w:ascii="Arial" w:hAnsi="Arial" w:cs="Arial"/>
          <w:iCs/>
          <w:color w:val="000000"/>
        </w:rPr>
        <w:t xml:space="preserve"> recours à « </w:t>
      </w:r>
      <w:r w:rsidR="001B76A9">
        <w:rPr>
          <w:rFonts w:ascii="Arial" w:hAnsi="Arial" w:cs="Arial"/>
          <w:iCs/>
          <w:color w:val="000000"/>
        </w:rPr>
        <w:t>T</w:t>
      </w:r>
      <w:r w:rsidR="003A5B03">
        <w:rPr>
          <w:rFonts w:ascii="Arial" w:hAnsi="Arial" w:cs="Arial"/>
          <w:iCs/>
          <w:color w:val="000000"/>
        </w:rPr>
        <w:t>out d’abord » ; « A la suite, »</w:t>
      </w:r>
      <w:r w:rsidR="00FA4408">
        <w:rPr>
          <w:rFonts w:ascii="Arial" w:hAnsi="Arial" w:cs="Arial"/>
          <w:iCs/>
          <w:color w:val="000000"/>
        </w:rPr>
        <w:t> ; « Enfin »</w:t>
      </w:r>
      <w:r w:rsidR="001B76A9">
        <w:rPr>
          <w:rFonts w:ascii="Arial" w:hAnsi="Arial" w:cs="Arial"/>
          <w:iCs/>
          <w:color w:val="000000"/>
        </w:rPr>
        <w:t> ; « Or » peu</w:t>
      </w:r>
      <w:r w:rsidR="0028154C">
        <w:rPr>
          <w:rFonts w:ascii="Arial" w:hAnsi="Arial" w:cs="Arial"/>
          <w:iCs/>
          <w:color w:val="000000"/>
        </w:rPr>
        <w:t>t avoir un apport</w:t>
      </w:r>
      <w:r w:rsidR="006C3CC7">
        <w:rPr>
          <w:rFonts w:ascii="Arial" w:hAnsi="Arial" w:cs="Arial"/>
          <w:iCs/>
          <w:color w:val="000000"/>
        </w:rPr>
        <w:t xml:space="preserve"> certain.</w:t>
      </w:r>
    </w:p>
    <w:p w14:paraId="0B03DE83" w14:textId="64D48833" w:rsidR="0008420C" w:rsidRPr="00630A6C" w:rsidRDefault="0008420C" w:rsidP="0008420C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Je suggère également de faire des rappels à la question de recherche dans l’argumentation</w:t>
      </w:r>
    </w:p>
    <w:p w14:paraId="63CAF174" w14:textId="5C31F6D5" w:rsidR="00FF15E5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3D73CC6" w14:textId="734320EA" w:rsidR="006E0783" w:rsidRDefault="006E078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7152988E" w14:textId="77777777" w:rsidR="006E0783" w:rsidRPr="00DC7170" w:rsidRDefault="006E0783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7B9DD796" w14:textId="08B380FE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6968380F" w14:textId="77777777" w:rsidR="006E0783" w:rsidRDefault="006E0783" w:rsidP="006E0783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0D163FAE" w14:textId="5950110F" w:rsidR="006C4808" w:rsidRDefault="00ED73C3" w:rsidP="00D65A6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l.3 « la lang</w:t>
      </w:r>
      <w:r w:rsidR="00210A7F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e française » devrait suffire ; </w:t>
      </w:r>
      <w:r w:rsidR="00AA6685">
        <w:rPr>
          <w:rFonts w:ascii="Arial" w:hAnsi="Arial" w:cs="Arial"/>
          <w:color w:val="000000"/>
        </w:rPr>
        <w:t>l.5 : «</w:t>
      </w:r>
      <w:r w:rsidR="00AA6685" w:rsidRPr="00DE2EF0">
        <w:rPr>
          <w:rFonts w:ascii="Arial" w:hAnsi="Arial" w:cs="Arial"/>
          <w:color w:val="000000"/>
        </w:rPr>
        <w:t> pencher</w:t>
      </w:r>
      <w:r w:rsidR="00AA6685">
        <w:rPr>
          <w:rFonts w:ascii="Arial" w:hAnsi="Arial" w:cs="Arial"/>
          <w:color w:val="000000"/>
        </w:rPr>
        <w:t> »</w:t>
      </w:r>
      <w:r w:rsidR="00CD6A21">
        <w:rPr>
          <w:rFonts w:ascii="Arial" w:hAnsi="Arial" w:cs="Arial"/>
          <w:color w:val="000000"/>
        </w:rPr>
        <w:t> : penchées</w:t>
      </w:r>
      <w:r w:rsidR="00AA6685">
        <w:rPr>
          <w:rFonts w:ascii="Arial" w:hAnsi="Arial" w:cs="Arial"/>
          <w:i/>
          <w:iCs/>
          <w:color w:val="000000"/>
        </w:rPr>
        <w:t> </w:t>
      </w:r>
      <w:r w:rsidR="00AA6685">
        <w:rPr>
          <w:rFonts w:ascii="Arial" w:hAnsi="Arial" w:cs="Arial"/>
          <w:color w:val="000000"/>
        </w:rPr>
        <w:t xml:space="preserve">; </w:t>
      </w:r>
      <w:r w:rsidR="00A72776">
        <w:rPr>
          <w:rFonts w:ascii="Arial" w:hAnsi="Arial" w:cs="Arial"/>
          <w:color w:val="000000"/>
        </w:rPr>
        <w:t>l.10 : «</w:t>
      </w:r>
      <w:r w:rsidR="00A72776" w:rsidRPr="00DE2EF0">
        <w:rPr>
          <w:rFonts w:ascii="Arial" w:hAnsi="Arial" w:cs="Arial"/>
          <w:color w:val="000000"/>
        </w:rPr>
        <w:t> pr</w:t>
      </w:r>
      <w:r w:rsidR="005F76FD" w:rsidRPr="00DE2EF0">
        <w:rPr>
          <w:rFonts w:ascii="Arial" w:hAnsi="Arial" w:cs="Arial"/>
          <w:color w:val="000000"/>
        </w:rPr>
        <w:t>ésupposé</w:t>
      </w:r>
      <w:r w:rsidR="00A72776" w:rsidRPr="00DE2EF0">
        <w:rPr>
          <w:rFonts w:ascii="Arial" w:hAnsi="Arial" w:cs="Arial"/>
          <w:color w:val="000000"/>
        </w:rPr>
        <w:t> </w:t>
      </w:r>
      <w:r w:rsidR="00A72776">
        <w:rPr>
          <w:rFonts w:ascii="Arial" w:hAnsi="Arial" w:cs="Arial"/>
          <w:color w:val="000000"/>
        </w:rPr>
        <w:t>»</w:t>
      </w:r>
      <w:r w:rsidR="003A0FC1">
        <w:rPr>
          <w:rFonts w:ascii="Arial" w:hAnsi="Arial" w:cs="Arial"/>
          <w:color w:val="000000"/>
        </w:rPr>
        <w:t> :</w:t>
      </w:r>
      <w:r w:rsidR="005E3B02">
        <w:rPr>
          <w:rFonts w:ascii="Arial" w:hAnsi="Arial" w:cs="Arial"/>
          <w:color w:val="000000"/>
        </w:rPr>
        <w:t xml:space="preserve"> présupposer</w:t>
      </w:r>
      <w:r w:rsidR="002162B9">
        <w:rPr>
          <w:rFonts w:ascii="Arial" w:hAnsi="Arial" w:cs="Arial"/>
          <w:color w:val="000000"/>
        </w:rPr>
        <w:t> ;</w:t>
      </w:r>
      <w:r w:rsidR="00AB4446">
        <w:rPr>
          <w:rFonts w:ascii="Arial" w:hAnsi="Arial" w:cs="Arial"/>
          <w:color w:val="000000"/>
        </w:rPr>
        <w:t xml:space="preserve"> l.49 : </w:t>
      </w:r>
      <w:r w:rsidR="00AE0F60">
        <w:rPr>
          <w:rFonts w:ascii="Arial" w:hAnsi="Arial" w:cs="Arial"/>
          <w:color w:val="000000"/>
        </w:rPr>
        <w:t>« </w:t>
      </w:r>
      <w:r w:rsidR="00AB4446">
        <w:rPr>
          <w:rFonts w:ascii="Arial" w:hAnsi="Arial" w:cs="Arial"/>
          <w:color w:val="000000"/>
        </w:rPr>
        <w:t>genré</w:t>
      </w:r>
      <w:r w:rsidR="00AE0F60">
        <w:rPr>
          <w:rFonts w:ascii="Arial" w:hAnsi="Arial" w:cs="Arial"/>
          <w:color w:val="000000"/>
        </w:rPr>
        <w:t> »</w:t>
      </w:r>
      <w:r w:rsidR="00D65A6A">
        <w:rPr>
          <w:rFonts w:ascii="Arial" w:hAnsi="Arial" w:cs="Arial"/>
          <w:color w:val="000000"/>
        </w:rPr>
        <w:t xml:space="preserve"> : </w:t>
      </w:r>
      <w:r w:rsidR="001B390E">
        <w:rPr>
          <w:rFonts w:ascii="Arial" w:hAnsi="Arial" w:cs="Arial"/>
          <w:color w:val="000000"/>
        </w:rPr>
        <w:t>genrées</w:t>
      </w:r>
      <w:r w:rsidR="00227128">
        <w:rPr>
          <w:rFonts w:ascii="Arial" w:hAnsi="Arial" w:cs="Arial"/>
          <w:color w:val="000000"/>
        </w:rPr>
        <w:t> ; l.37 : « peut</w:t>
      </w:r>
      <w:r w:rsidR="00227128" w:rsidRPr="00227128">
        <w:rPr>
          <w:rFonts w:ascii="Arial" w:hAnsi="Arial" w:cs="Arial"/>
          <w:color w:val="000000"/>
          <w:u w:val="single"/>
        </w:rPr>
        <w:t>,</w:t>
      </w:r>
      <w:r w:rsidR="00227128">
        <w:rPr>
          <w:rFonts w:ascii="Arial" w:hAnsi="Arial" w:cs="Arial"/>
          <w:color w:val="000000"/>
        </w:rPr>
        <w:t xml:space="preserve"> inconsciemment, » : </w:t>
      </w:r>
      <w:r w:rsidR="00AE0F60">
        <w:rPr>
          <w:rFonts w:ascii="Arial" w:hAnsi="Arial" w:cs="Arial"/>
          <w:color w:val="000000"/>
        </w:rPr>
        <w:t xml:space="preserve">supprimer ; </w:t>
      </w:r>
      <w:r w:rsidR="00FF74ED">
        <w:rPr>
          <w:rFonts w:ascii="Arial" w:hAnsi="Arial" w:cs="Arial"/>
          <w:color w:val="000000"/>
        </w:rPr>
        <w:t>l.73 :</w:t>
      </w:r>
      <w:r w:rsidR="00347078">
        <w:rPr>
          <w:rFonts w:ascii="Arial" w:hAnsi="Arial" w:cs="Arial"/>
          <w:color w:val="000000"/>
        </w:rPr>
        <w:t xml:space="preserve"> « dépends » :</w:t>
      </w:r>
      <w:r w:rsidR="0090362C">
        <w:rPr>
          <w:rFonts w:ascii="Arial" w:hAnsi="Arial" w:cs="Arial"/>
          <w:color w:val="000000"/>
        </w:rPr>
        <w:t xml:space="preserve"> dépens</w:t>
      </w:r>
      <w:r w:rsidR="00347078">
        <w:rPr>
          <w:rFonts w:ascii="Arial" w:hAnsi="Arial" w:cs="Arial"/>
          <w:color w:val="000000"/>
        </w:rPr>
        <w:t xml:space="preserve"> ; </w:t>
      </w:r>
      <w:r w:rsidR="00506BAF">
        <w:rPr>
          <w:rFonts w:ascii="Arial" w:hAnsi="Arial" w:cs="Arial"/>
          <w:color w:val="000000"/>
        </w:rPr>
        <w:t>l.76 « à gauche</w:t>
      </w:r>
      <w:r w:rsidR="00506BAF" w:rsidRPr="00210A7F">
        <w:rPr>
          <w:rFonts w:ascii="Arial" w:hAnsi="Arial" w:cs="Arial"/>
          <w:color w:val="000000"/>
        </w:rPr>
        <w:t>,</w:t>
      </w:r>
      <w:r w:rsidR="00506BAF">
        <w:rPr>
          <w:rFonts w:ascii="Arial" w:hAnsi="Arial" w:cs="Arial"/>
          <w:color w:val="000000"/>
        </w:rPr>
        <w:t xml:space="preserve"> » : remplacer virgule par </w:t>
      </w:r>
      <w:r w:rsidR="00A95195">
        <w:rPr>
          <w:rFonts w:ascii="Arial" w:hAnsi="Arial" w:cs="Arial"/>
          <w:color w:val="000000"/>
        </w:rPr>
        <w:t>« et »</w:t>
      </w:r>
      <w:r w:rsidR="002F21C6">
        <w:rPr>
          <w:rFonts w:ascii="Arial" w:hAnsi="Arial" w:cs="Arial"/>
          <w:color w:val="000000"/>
        </w:rPr>
        <w:t> ; l.81 : « </w:t>
      </w:r>
      <w:r w:rsidR="00DE2EF0">
        <w:rPr>
          <w:rFonts w:ascii="Arial" w:hAnsi="Arial" w:cs="Arial"/>
          <w:color w:val="000000"/>
        </w:rPr>
        <w:t>D’aucun pourrait »</w:t>
      </w:r>
      <w:r w:rsidR="009750EB">
        <w:rPr>
          <w:rFonts w:ascii="Arial" w:hAnsi="Arial" w:cs="Arial"/>
          <w:color w:val="000000"/>
        </w:rPr>
        <w:t> : D’aucuns pourraient</w:t>
      </w:r>
      <w:r w:rsidR="00B05701">
        <w:rPr>
          <w:rFonts w:ascii="Arial" w:hAnsi="Arial" w:cs="Arial"/>
          <w:color w:val="000000"/>
        </w:rPr>
        <w:t xml:space="preserve"> (je crois que ce pronom indéfini n’existe qu’au pluriel)</w:t>
      </w:r>
      <w:r w:rsidR="000D1B6F">
        <w:rPr>
          <w:rFonts w:ascii="Arial" w:hAnsi="Arial" w:cs="Arial"/>
          <w:color w:val="000000"/>
        </w:rPr>
        <w:t> ; E</w:t>
      </w:r>
      <w:r w:rsidR="00040177">
        <w:rPr>
          <w:rFonts w:ascii="Arial" w:hAnsi="Arial" w:cs="Arial"/>
          <w:color w:val="000000"/>
        </w:rPr>
        <w:t>t j’en passe, à travers le document.</w:t>
      </w:r>
      <w:r w:rsidR="009A1C18">
        <w:rPr>
          <w:rFonts w:ascii="Arial" w:hAnsi="Arial" w:cs="Arial"/>
          <w:color w:val="000000"/>
        </w:rPr>
        <w:t xml:space="preserve"> Prêtez attention</w:t>
      </w:r>
      <w:r w:rsidR="00004CCA">
        <w:rPr>
          <w:rFonts w:ascii="Arial" w:hAnsi="Arial" w:cs="Arial"/>
          <w:color w:val="000000"/>
        </w:rPr>
        <w:t xml:space="preserve"> à ces erreurs et faîtes-vous relire au besoin.</w:t>
      </w:r>
    </w:p>
    <w:p w14:paraId="5DEB7951" w14:textId="2D99EFB8" w:rsidR="004E5655" w:rsidRDefault="004E5655" w:rsidP="00D65A6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058E30C7" w14:textId="77777777" w:rsidR="004E5655" w:rsidRPr="00506BAF" w:rsidRDefault="004E5655" w:rsidP="00D65A6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71649DA2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3C0051B4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734B37FC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27AFB755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1B190A3A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2AAA1E73" w14:textId="5FADBA78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26D78674" w14:textId="1D5A6B0C" w:rsidR="004B6E16" w:rsidRPr="004B6E16" w:rsidRDefault="004B6E16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conclusion ne répond pas directement à la problématique posée en introduction</w:t>
      </w:r>
    </w:p>
    <w:p w14:paraId="5B5EF146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45AFFEA" w14:textId="31FFF594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437CFFD7" w14:textId="74E9D086" w:rsidR="00B6391C" w:rsidRDefault="00B6391C" w:rsidP="00B6391C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L’argumentation est dans sa globalité bien tenue. </w:t>
      </w:r>
      <w:r w:rsidR="002F7C7B">
        <w:rPr>
          <w:rFonts w:ascii="Arial" w:hAnsi="Arial" w:cs="Arial"/>
          <w:color w:val="000000"/>
        </w:rPr>
        <w:t>L’auteur-</w:t>
      </w:r>
      <w:proofErr w:type="spellStart"/>
      <w:r w:rsidR="002F7C7B">
        <w:rPr>
          <w:rFonts w:ascii="Arial" w:hAnsi="Arial" w:cs="Arial"/>
          <w:color w:val="000000"/>
        </w:rPr>
        <w:t>trice</w:t>
      </w:r>
      <w:proofErr w:type="spellEnd"/>
      <w:r w:rsidR="002F7C7B">
        <w:rPr>
          <w:rFonts w:ascii="Arial" w:hAnsi="Arial" w:cs="Arial"/>
          <w:color w:val="000000"/>
        </w:rPr>
        <w:t xml:space="preserve"> </w:t>
      </w:r>
      <w:r w:rsidR="00573AD7">
        <w:rPr>
          <w:rFonts w:ascii="Arial" w:hAnsi="Arial" w:cs="Arial"/>
          <w:color w:val="000000"/>
        </w:rPr>
        <w:t xml:space="preserve">montre dans un premier temps que le langage est </w:t>
      </w:r>
      <w:r w:rsidR="00F70251">
        <w:rPr>
          <w:rFonts w:ascii="Arial" w:hAnsi="Arial" w:cs="Arial"/>
          <w:color w:val="000000"/>
        </w:rPr>
        <w:t>défavorable envers la femme</w:t>
      </w:r>
      <w:r w:rsidR="00573AD7">
        <w:rPr>
          <w:rFonts w:ascii="Arial" w:hAnsi="Arial" w:cs="Arial"/>
          <w:color w:val="000000"/>
        </w:rPr>
        <w:t xml:space="preserve"> avant de souligner l</w:t>
      </w:r>
      <w:r w:rsidR="00D716F2">
        <w:rPr>
          <w:rFonts w:ascii="Arial" w:hAnsi="Arial" w:cs="Arial"/>
          <w:color w:val="000000"/>
        </w:rPr>
        <w:t>’apport de la féminisation du langage</w:t>
      </w:r>
      <w:r w:rsidR="00D1510D">
        <w:rPr>
          <w:rFonts w:ascii="Arial" w:hAnsi="Arial" w:cs="Arial"/>
          <w:color w:val="000000"/>
        </w:rPr>
        <w:t>.</w:t>
      </w:r>
      <w:r w:rsidR="00AC0E0E">
        <w:rPr>
          <w:rFonts w:ascii="Arial" w:hAnsi="Arial" w:cs="Arial"/>
          <w:color w:val="000000"/>
        </w:rPr>
        <w:t xml:space="preserve"> Les arguments proposés </w:t>
      </w:r>
      <w:r w:rsidR="005E7032">
        <w:rPr>
          <w:rFonts w:ascii="Arial" w:hAnsi="Arial" w:cs="Arial"/>
          <w:color w:val="000000"/>
        </w:rPr>
        <w:t>apportent chacun un élément de discussion plausible</w:t>
      </w:r>
      <w:r w:rsidR="00433B1C">
        <w:rPr>
          <w:rFonts w:ascii="Arial" w:hAnsi="Arial" w:cs="Arial"/>
          <w:color w:val="000000"/>
        </w:rPr>
        <w:t xml:space="preserve"> via une littérature plutôt appropriée.</w:t>
      </w:r>
    </w:p>
    <w:p w14:paraId="48F1A64E" w14:textId="77777777" w:rsidR="000A3716" w:rsidRDefault="000A3716" w:rsidP="00B6391C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9C2D562" w14:textId="77777777" w:rsidR="008D4B26" w:rsidRPr="00DC7170" w:rsidRDefault="008D4B26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7B259B4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702833C4" w14:textId="0D3B52B1" w:rsidR="00FF15E5" w:rsidRDefault="00F1514E" w:rsidP="00FF15E5">
      <w:pPr>
        <w:pStyle w:val="Paragraphedelist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L’auteur-</w:t>
      </w:r>
      <w:proofErr w:type="spellStart"/>
      <w:r>
        <w:rPr>
          <w:rFonts w:ascii="Arial" w:hAnsi="Arial" w:cs="Arial"/>
          <w:color w:val="000000"/>
        </w:rPr>
        <w:t>trice</w:t>
      </w:r>
      <w:proofErr w:type="spellEnd"/>
      <w:r>
        <w:rPr>
          <w:rFonts w:ascii="Arial" w:hAnsi="Arial" w:cs="Arial"/>
          <w:color w:val="000000"/>
        </w:rPr>
        <w:t xml:space="preserve"> semble avoir compris la littérature utilisée et l’utilise correctement.</w:t>
      </w:r>
    </w:p>
    <w:p w14:paraId="37DFF564" w14:textId="25D5D3CC" w:rsidR="00B873D1" w:rsidRDefault="00B873D1" w:rsidP="00FF15E5">
      <w:pPr>
        <w:pStyle w:val="Paragraphedelist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Suivent plus ou moins ordre chronologique</w:t>
      </w:r>
    </w:p>
    <w:p w14:paraId="5DA88738" w14:textId="735731CC" w:rsidR="008D4B26" w:rsidRDefault="00F1514E" w:rsidP="00FF15E5">
      <w:pPr>
        <w:pStyle w:val="Paragraphedelist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</w:t>
      </w:r>
      <w:r w:rsidR="002F7E94">
        <w:rPr>
          <w:rFonts w:ascii="Arial" w:hAnsi="Arial" w:cs="Arial"/>
          <w:color w:val="000000"/>
        </w:rPr>
        <w:t xml:space="preserve">études manquent parfois d’explications et </w:t>
      </w:r>
      <w:r w:rsidR="00901189">
        <w:rPr>
          <w:rFonts w:ascii="Arial" w:hAnsi="Arial" w:cs="Arial"/>
          <w:color w:val="000000"/>
        </w:rPr>
        <w:t>seules</w:t>
      </w:r>
      <w:r w:rsidR="002F7E94">
        <w:rPr>
          <w:rFonts w:ascii="Arial" w:hAnsi="Arial" w:cs="Arial"/>
          <w:color w:val="000000"/>
        </w:rPr>
        <w:t xml:space="preserve"> que les </w:t>
      </w:r>
      <w:r w:rsidR="00901189">
        <w:rPr>
          <w:rFonts w:ascii="Arial" w:hAnsi="Arial" w:cs="Arial"/>
          <w:color w:val="000000"/>
        </w:rPr>
        <w:t>conclusions des résultats sont apportées</w:t>
      </w:r>
      <w:r w:rsidR="00B873D1">
        <w:rPr>
          <w:rFonts w:ascii="Arial" w:hAnsi="Arial" w:cs="Arial"/>
          <w:color w:val="000000"/>
        </w:rPr>
        <w:t xml:space="preserve"> sans même les rattacher à la question de recherche</w:t>
      </w:r>
    </w:p>
    <w:p w14:paraId="5156DD30" w14:textId="31C55A27" w:rsidR="00FF15E5" w:rsidRDefault="00CD3F13" w:rsidP="00FF15E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Suivent plus ou moins ordre chronologique</w:t>
      </w:r>
    </w:p>
    <w:p w14:paraId="7B204E46" w14:textId="3C02BE9F" w:rsidR="00CD3F13" w:rsidRDefault="00CD3F13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057C01D" w14:textId="5171F705" w:rsidR="002426D4" w:rsidRDefault="002426D4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1C1E5688" w14:textId="52EA5F78" w:rsidR="002426D4" w:rsidRDefault="002426D4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045D640D" w14:textId="77777777" w:rsidR="002426D4" w:rsidRPr="00DC7170" w:rsidRDefault="002426D4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0C70655D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4EED5BFA" w14:textId="6E530DC3"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6B9EDF27" w14:textId="1514DA6B" w:rsidR="00E84355" w:rsidRDefault="008C3445" w:rsidP="00E84355">
      <w:pPr>
        <w:spacing w:line="360" w:lineRule="auto"/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Un grand nombre de sources a été réuni par l’auteur-</w:t>
      </w:r>
      <w:proofErr w:type="spellStart"/>
      <w:r>
        <w:rPr>
          <w:rFonts w:ascii="Arial" w:hAnsi="Arial" w:cs="Arial"/>
          <w:iCs/>
          <w:color w:val="000000"/>
        </w:rPr>
        <w:t>trice</w:t>
      </w:r>
      <w:proofErr w:type="spellEnd"/>
      <w:r w:rsidR="006D7F2E">
        <w:rPr>
          <w:rFonts w:ascii="Arial" w:hAnsi="Arial" w:cs="Arial"/>
          <w:iCs/>
          <w:color w:val="000000"/>
        </w:rPr>
        <w:t xml:space="preserve"> se dont elle-il peut se féliciter</w:t>
      </w:r>
      <w:r w:rsidR="00E84355">
        <w:rPr>
          <w:rFonts w:ascii="Arial" w:hAnsi="Arial" w:cs="Arial"/>
          <w:iCs/>
          <w:color w:val="000000"/>
        </w:rPr>
        <w:t xml:space="preserve">. Leur choix est </w:t>
      </w:r>
      <w:r w:rsidR="002426D4">
        <w:rPr>
          <w:rFonts w:ascii="Arial" w:hAnsi="Arial" w:cs="Arial"/>
          <w:iCs/>
          <w:color w:val="000000"/>
        </w:rPr>
        <w:t xml:space="preserve">très </w:t>
      </w:r>
      <w:r w:rsidR="00E84355">
        <w:rPr>
          <w:rFonts w:ascii="Arial" w:hAnsi="Arial" w:cs="Arial"/>
          <w:iCs/>
          <w:color w:val="000000"/>
        </w:rPr>
        <w:t xml:space="preserve">pertinent </w:t>
      </w:r>
      <w:r w:rsidR="00175793">
        <w:rPr>
          <w:rFonts w:ascii="Arial" w:hAnsi="Arial" w:cs="Arial"/>
          <w:iCs/>
          <w:color w:val="000000"/>
        </w:rPr>
        <w:t xml:space="preserve">par rapport à </w:t>
      </w:r>
      <w:r w:rsidR="00E84355">
        <w:rPr>
          <w:rFonts w:ascii="Arial" w:hAnsi="Arial" w:cs="Arial"/>
          <w:iCs/>
          <w:color w:val="000000"/>
        </w:rPr>
        <w:t xml:space="preserve">la thématique </w:t>
      </w:r>
      <w:r w:rsidR="00E41E9E">
        <w:rPr>
          <w:rFonts w:ascii="Arial" w:hAnsi="Arial" w:cs="Arial"/>
          <w:iCs/>
          <w:color w:val="000000"/>
        </w:rPr>
        <w:t>et congruent avec le cours</w:t>
      </w:r>
      <w:r w:rsidR="00E84355">
        <w:rPr>
          <w:rFonts w:ascii="Arial" w:hAnsi="Arial" w:cs="Arial"/>
          <w:iCs/>
          <w:color w:val="000000"/>
        </w:rPr>
        <w:t>.</w:t>
      </w:r>
      <w:r w:rsidR="00556E25">
        <w:rPr>
          <w:rFonts w:ascii="Arial" w:hAnsi="Arial" w:cs="Arial"/>
          <w:iCs/>
          <w:color w:val="000000"/>
        </w:rPr>
        <w:t xml:space="preserve"> </w:t>
      </w:r>
    </w:p>
    <w:p w14:paraId="3DD28E81" w14:textId="44E2AD2A" w:rsidR="00556E25" w:rsidRPr="008C3445" w:rsidRDefault="00556E25" w:rsidP="00E84355">
      <w:pPr>
        <w:spacing w:line="360" w:lineRule="auto"/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 </w:t>
      </w:r>
      <w:proofErr w:type="spellStart"/>
      <w:r>
        <w:rPr>
          <w:rFonts w:ascii="Arial" w:hAnsi="Arial" w:cs="Arial"/>
          <w:iCs/>
          <w:color w:val="000000"/>
        </w:rPr>
        <w:t>doi</w:t>
      </w:r>
      <w:proofErr w:type="spellEnd"/>
      <w:r>
        <w:rPr>
          <w:rFonts w:ascii="Arial" w:hAnsi="Arial" w:cs="Arial"/>
          <w:iCs/>
          <w:color w:val="000000"/>
        </w:rPr>
        <w:t xml:space="preserve"> ou chemin d’accès est manquant pour certaines références</w:t>
      </w:r>
      <w:r w:rsidR="00E9335B">
        <w:rPr>
          <w:rFonts w:ascii="Arial" w:hAnsi="Arial" w:cs="Arial"/>
          <w:iCs/>
          <w:color w:val="000000"/>
        </w:rPr>
        <w:t>, comme pour la féminisation linguistique en milieu francophone</w:t>
      </w:r>
      <w:r w:rsidR="001C4F79">
        <w:rPr>
          <w:rFonts w:ascii="Arial" w:hAnsi="Arial" w:cs="Arial"/>
          <w:iCs/>
          <w:color w:val="000000"/>
        </w:rPr>
        <w:t>. Ce</w:t>
      </w:r>
      <w:r w:rsidR="000911C5">
        <w:rPr>
          <w:rFonts w:ascii="Arial" w:hAnsi="Arial" w:cs="Arial"/>
          <w:iCs/>
          <w:color w:val="000000"/>
        </w:rPr>
        <w:t>ux-ci doivent être ajoutés en vue de la validation du travail.</w:t>
      </w:r>
    </w:p>
    <w:p w14:paraId="708BDAF8" w14:textId="23D0F1EA" w:rsidR="001409C4" w:rsidRDefault="001409C4" w:rsidP="008C3445">
      <w:pPr>
        <w:spacing w:line="360" w:lineRule="auto"/>
        <w:rPr>
          <w:rFonts w:ascii="Arial" w:hAnsi="Arial" w:cs="Arial"/>
          <w:iCs/>
          <w:color w:val="000000"/>
        </w:rPr>
      </w:pPr>
    </w:p>
    <w:p w14:paraId="21DD6C16" w14:textId="468845CF" w:rsidR="00AD6648" w:rsidRDefault="00AD6648" w:rsidP="008C3445">
      <w:pPr>
        <w:spacing w:line="360" w:lineRule="auto"/>
        <w:rPr>
          <w:rFonts w:ascii="Arial" w:hAnsi="Arial" w:cs="Arial"/>
          <w:iCs/>
          <w:color w:val="000000"/>
        </w:rPr>
      </w:pPr>
    </w:p>
    <w:p w14:paraId="74EAEA6A" w14:textId="77777777" w:rsidR="00AD6648" w:rsidRPr="007F2F95" w:rsidRDefault="00AD6648" w:rsidP="008C3445">
      <w:pPr>
        <w:spacing w:line="360" w:lineRule="auto"/>
        <w:rPr>
          <w:rFonts w:ascii="Arial" w:hAnsi="Arial" w:cs="Arial"/>
          <w:iCs/>
          <w:color w:val="000000"/>
        </w:rPr>
      </w:pPr>
    </w:p>
    <w:p w14:paraId="02EE72B2" w14:textId="77777777"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10B2C739" w14:textId="6A36BD84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4BFF0DB3" w14:textId="5EF2A087" w:rsidR="000911C5" w:rsidRDefault="00C920D9" w:rsidP="00C920D9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directions futures</w:t>
      </w:r>
      <w:r w:rsidR="00F83689">
        <w:rPr>
          <w:rFonts w:ascii="Arial" w:hAnsi="Arial" w:cs="Arial"/>
          <w:color w:val="000000"/>
        </w:rPr>
        <w:t xml:space="preserve"> de la recherche</w:t>
      </w:r>
      <w:r>
        <w:rPr>
          <w:rFonts w:ascii="Arial" w:hAnsi="Arial" w:cs="Arial"/>
          <w:color w:val="000000"/>
        </w:rPr>
        <w:t xml:space="preserve"> ne sont pas assez bien étayées</w:t>
      </w:r>
      <w:r w:rsidR="00155931">
        <w:rPr>
          <w:rFonts w:ascii="Arial" w:hAnsi="Arial" w:cs="Arial"/>
          <w:color w:val="000000"/>
        </w:rPr>
        <w:t>, malgré le questionnement légitime de « Mécaniciennes et mécaniciens » vs. « Mécaniciens</w:t>
      </w:r>
      <w:r w:rsidR="00F75BF7">
        <w:rPr>
          <w:rFonts w:ascii="Arial" w:hAnsi="Arial" w:cs="Arial"/>
          <w:color w:val="000000"/>
        </w:rPr>
        <w:t xml:space="preserve"> et</w:t>
      </w:r>
      <w:r w:rsidR="00155931">
        <w:rPr>
          <w:rFonts w:ascii="Arial" w:hAnsi="Arial" w:cs="Arial"/>
          <w:color w:val="000000"/>
        </w:rPr>
        <w:t xml:space="preserve"> mécaniciennes »</w:t>
      </w:r>
      <w:r>
        <w:rPr>
          <w:rFonts w:ascii="Arial" w:hAnsi="Arial" w:cs="Arial"/>
          <w:color w:val="000000"/>
        </w:rPr>
        <w:t xml:space="preserve">. </w:t>
      </w:r>
    </w:p>
    <w:p w14:paraId="5111732E" w14:textId="471A0357" w:rsidR="00C920D9" w:rsidRDefault="00C920D9" w:rsidP="00C920D9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Comme les données empiriques n’ont pas été commentées ou intégrées au travail, </w:t>
      </w:r>
      <w:r w:rsidR="00307B19">
        <w:rPr>
          <w:rFonts w:ascii="Arial" w:hAnsi="Arial" w:cs="Arial"/>
          <w:color w:val="000000"/>
        </w:rPr>
        <w:t xml:space="preserve">des opportunités de discussion et/ou de critique sont </w:t>
      </w:r>
      <w:r w:rsidR="004F2E0D">
        <w:rPr>
          <w:rFonts w:ascii="Arial" w:hAnsi="Arial" w:cs="Arial"/>
          <w:color w:val="000000"/>
        </w:rPr>
        <w:t xml:space="preserve">potentiellement </w:t>
      </w:r>
      <w:r w:rsidR="00307B19">
        <w:rPr>
          <w:rFonts w:ascii="Arial" w:hAnsi="Arial" w:cs="Arial"/>
          <w:color w:val="000000"/>
        </w:rPr>
        <w:t>manquées.</w:t>
      </w:r>
    </w:p>
    <w:p w14:paraId="63CB35FF" w14:textId="77777777" w:rsidR="00604C06" w:rsidRDefault="00604C06" w:rsidP="00C920D9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5917DCC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2993CC69" w14:textId="361B5FF7"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533D607E" w14:textId="7BA54ADF" w:rsidR="00B94A18" w:rsidRDefault="00B94A18" w:rsidP="00B94A18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nombre de mots total est respecté (1944 au total)</w:t>
      </w:r>
      <w:r w:rsidR="00B9381A">
        <w:rPr>
          <w:rFonts w:ascii="Arial" w:hAnsi="Arial" w:cs="Arial"/>
          <w:color w:val="000000"/>
        </w:rPr>
        <w:t xml:space="preserve"> ainsi que la numérotation de lignes.</w:t>
      </w:r>
    </w:p>
    <w:p w14:paraId="26158EB2" w14:textId="3D655D01" w:rsidR="009D204A" w:rsidRDefault="00E62755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l.</w:t>
      </w:r>
      <w:r w:rsidR="00295323"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color w:val="000000"/>
        </w:rPr>
        <w:t> : Schein (</w:t>
      </w:r>
      <w:r w:rsidR="00295323"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</w:rPr>
        <w:t>) ne figure pas dans la</w:t>
      </w:r>
      <w:r w:rsidR="00D550DC">
        <w:rPr>
          <w:rFonts w:ascii="Arial" w:hAnsi="Arial" w:cs="Arial"/>
          <w:color w:val="000000"/>
        </w:rPr>
        <w:t xml:space="preserve"> liste</w:t>
      </w:r>
      <w:r>
        <w:rPr>
          <w:rFonts w:ascii="Arial" w:hAnsi="Arial" w:cs="Arial"/>
          <w:color w:val="000000"/>
        </w:rPr>
        <w:t xml:space="preserve"> bibliographi</w:t>
      </w:r>
      <w:r w:rsidR="00D550DC">
        <w:rPr>
          <w:rFonts w:ascii="Arial" w:hAnsi="Arial" w:cs="Arial"/>
          <w:color w:val="000000"/>
        </w:rPr>
        <w:t>que.</w:t>
      </w:r>
    </w:p>
    <w:p w14:paraId="5129DE74" w14:textId="77777777" w:rsidR="00A8422B" w:rsidRDefault="00050F8B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APA 7 :</w:t>
      </w:r>
      <w:r w:rsidR="00D962CB">
        <w:rPr>
          <w:rFonts w:ascii="Arial" w:hAnsi="Arial" w:cs="Arial"/>
          <w:color w:val="000000"/>
        </w:rPr>
        <w:t xml:space="preserve"> les normes doivent être actualisées. </w:t>
      </w:r>
    </w:p>
    <w:p w14:paraId="69AEB9C4" w14:textId="4E47DD09" w:rsidR="00050F8B" w:rsidRDefault="00D962CB" w:rsidP="009D204A">
      <w:pPr>
        <w:spacing w:line="360" w:lineRule="auto"/>
        <w:ind w:left="360"/>
        <w:rPr>
          <w:rStyle w:val="fontstyle01"/>
          <w:rFonts w:ascii="Arial" w:hAnsi="Arial" w:cs="Arial"/>
        </w:rPr>
      </w:pPr>
      <w:r>
        <w:rPr>
          <w:rFonts w:ascii="Arial" w:hAnsi="Arial" w:cs="Arial"/>
          <w:color w:val="000000"/>
        </w:rPr>
        <w:t>Par exemple,</w:t>
      </w:r>
      <w:r w:rsidR="00050F8B">
        <w:rPr>
          <w:rFonts w:ascii="Arial" w:hAnsi="Arial" w:cs="Arial"/>
          <w:color w:val="000000"/>
        </w:rPr>
        <w:t xml:space="preserve"> les titres d’articles ne comporte</w:t>
      </w:r>
      <w:r w:rsidR="00D550DC">
        <w:rPr>
          <w:rFonts w:ascii="Arial" w:hAnsi="Arial" w:cs="Arial"/>
          <w:color w:val="000000"/>
        </w:rPr>
        <w:t>nt</w:t>
      </w:r>
      <w:r w:rsidR="00050F8B">
        <w:rPr>
          <w:rFonts w:ascii="Arial" w:hAnsi="Arial" w:cs="Arial"/>
          <w:color w:val="000000"/>
        </w:rPr>
        <w:t xml:space="preserve"> comme majuscule que la première lettre</w:t>
      </w:r>
      <w:r w:rsidR="00DC5C29">
        <w:rPr>
          <w:rFonts w:ascii="Arial" w:hAnsi="Arial" w:cs="Arial"/>
          <w:color w:val="000000"/>
        </w:rPr>
        <w:t xml:space="preserve"> (</w:t>
      </w:r>
      <w:r w:rsidR="00A906B9">
        <w:rPr>
          <w:rFonts w:ascii="Arial" w:hAnsi="Arial" w:cs="Arial"/>
          <w:color w:val="000000"/>
        </w:rPr>
        <w:t>« </w:t>
      </w:r>
      <w:proofErr w:type="spellStart"/>
      <w:r w:rsidR="00DC5C29" w:rsidRPr="00833A02">
        <w:rPr>
          <w:rStyle w:val="fontstyle01"/>
          <w:rFonts w:ascii="Arial" w:hAnsi="Arial" w:cs="Arial"/>
        </w:rPr>
        <w:t>Role</w:t>
      </w:r>
      <w:proofErr w:type="spellEnd"/>
      <w:r w:rsidR="00DC5C29" w:rsidRPr="00833A02">
        <w:rPr>
          <w:rStyle w:val="fontstyle01"/>
          <w:rFonts w:ascii="Arial" w:hAnsi="Arial" w:cs="Arial"/>
        </w:rPr>
        <w:t xml:space="preserve"> </w:t>
      </w:r>
      <w:proofErr w:type="spellStart"/>
      <w:r w:rsidR="00DC5C29" w:rsidRPr="00833A02">
        <w:rPr>
          <w:rStyle w:val="fontstyle01"/>
          <w:rFonts w:ascii="Arial" w:hAnsi="Arial" w:cs="Arial"/>
        </w:rPr>
        <w:t>congruity</w:t>
      </w:r>
      <w:proofErr w:type="spellEnd"/>
      <w:r w:rsidR="00DC5C29" w:rsidRPr="00833A02">
        <w:rPr>
          <w:rStyle w:val="fontstyle01"/>
          <w:rFonts w:ascii="Arial" w:hAnsi="Arial" w:cs="Arial"/>
        </w:rPr>
        <w:t xml:space="preserve"> </w:t>
      </w:r>
      <w:proofErr w:type="spellStart"/>
      <w:r w:rsidR="00DC5C29" w:rsidRPr="00833A02">
        <w:rPr>
          <w:rStyle w:val="fontstyle01"/>
          <w:rFonts w:ascii="Arial" w:hAnsi="Arial" w:cs="Arial"/>
        </w:rPr>
        <w:t>theory</w:t>
      </w:r>
      <w:proofErr w:type="spellEnd"/>
      <w:r w:rsidR="00DC5C29" w:rsidRPr="00833A02">
        <w:rPr>
          <w:rStyle w:val="fontstyle01"/>
          <w:rFonts w:ascii="Arial" w:hAnsi="Arial" w:cs="Arial"/>
        </w:rPr>
        <w:t xml:space="preserve"> of </w:t>
      </w:r>
      <w:proofErr w:type="spellStart"/>
      <w:r w:rsidR="00DC5C29" w:rsidRPr="00833A02">
        <w:rPr>
          <w:rStyle w:val="fontstyle01"/>
          <w:rFonts w:ascii="Arial" w:hAnsi="Arial" w:cs="Arial"/>
        </w:rPr>
        <w:t>prejudice</w:t>
      </w:r>
      <w:proofErr w:type="spellEnd"/>
      <w:r w:rsidR="00DC5C29" w:rsidRPr="00833A02">
        <w:rPr>
          <w:rStyle w:val="fontstyle01"/>
          <w:rFonts w:ascii="Arial" w:hAnsi="Arial" w:cs="Arial"/>
        </w:rPr>
        <w:t xml:space="preserve"> </w:t>
      </w:r>
      <w:proofErr w:type="spellStart"/>
      <w:r w:rsidR="00DC5C29" w:rsidRPr="00833A02">
        <w:rPr>
          <w:rStyle w:val="fontstyle01"/>
          <w:rFonts w:ascii="Arial" w:hAnsi="Arial" w:cs="Arial"/>
        </w:rPr>
        <w:t>toward</w:t>
      </w:r>
      <w:proofErr w:type="spellEnd"/>
      <w:r w:rsidR="00DC5C29" w:rsidRPr="00833A02">
        <w:rPr>
          <w:rStyle w:val="fontstyle01"/>
          <w:rFonts w:ascii="Arial" w:hAnsi="Arial" w:cs="Arial"/>
        </w:rPr>
        <w:t xml:space="preserve"> </w:t>
      </w:r>
      <w:proofErr w:type="spellStart"/>
      <w:r w:rsidR="00DC5C29" w:rsidRPr="00833A02">
        <w:rPr>
          <w:rStyle w:val="fontstyle01"/>
          <w:rFonts w:ascii="Arial" w:hAnsi="Arial" w:cs="Arial"/>
        </w:rPr>
        <w:t>female</w:t>
      </w:r>
      <w:proofErr w:type="spellEnd"/>
      <w:r w:rsidR="00DC5C29" w:rsidRPr="00833A02">
        <w:rPr>
          <w:rStyle w:val="fontstyle01"/>
          <w:rFonts w:ascii="Arial" w:hAnsi="Arial" w:cs="Arial"/>
        </w:rPr>
        <w:t xml:space="preserve"> leaders</w:t>
      </w:r>
      <w:r w:rsidR="00A906B9" w:rsidRPr="00833A02">
        <w:rPr>
          <w:rStyle w:val="fontstyle01"/>
          <w:rFonts w:ascii="Arial" w:hAnsi="Arial" w:cs="Arial"/>
        </w:rPr>
        <w:t> </w:t>
      </w:r>
      <w:r w:rsidR="00A906B9">
        <w:rPr>
          <w:rStyle w:val="fontstyle01"/>
        </w:rPr>
        <w:t>»</w:t>
      </w:r>
      <w:r w:rsidR="00DC5C29" w:rsidRPr="00DC5C29">
        <w:rPr>
          <w:rStyle w:val="fontstyle01"/>
          <w:rFonts w:ascii="Arial" w:hAnsi="Arial" w:cs="Arial"/>
        </w:rPr>
        <w:t>)</w:t>
      </w:r>
      <w:r w:rsidR="00A906B9">
        <w:rPr>
          <w:rStyle w:val="fontstyle01"/>
          <w:rFonts w:ascii="Arial" w:hAnsi="Arial" w:cs="Arial"/>
        </w:rPr>
        <w:t>.</w:t>
      </w:r>
    </w:p>
    <w:p w14:paraId="35F77464" w14:textId="2E628EE5" w:rsidR="00A8422B" w:rsidRPr="00DC5C29" w:rsidRDefault="00A8422B" w:rsidP="009D204A">
      <w:pPr>
        <w:spacing w:line="360" w:lineRule="auto"/>
        <w:ind w:left="360"/>
        <w:rPr>
          <w:rFonts w:ascii="Cambria" w:hAnsi="Cambria" w:cs="Arial"/>
          <w:color w:val="000000"/>
        </w:rPr>
      </w:pPr>
      <w:r>
        <w:rPr>
          <w:rStyle w:val="fontstyle01"/>
          <w:rFonts w:ascii="Arial" w:hAnsi="Arial" w:cs="Arial"/>
        </w:rPr>
        <w:t>Attention</w:t>
      </w:r>
      <w:r w:rsidR="004C296D">
        <w:rPr>
          <w:rStyle w:val="fontstyle01"/>
          <w:rFonts w:ascii="Arial" w:hAnsi="Arial" w:cs="Arial"/>
        </w:rPr>
        <w:t>,</w:t>
      </w:r>
      <w:r w:rsidR="00F07D49">
        <w:rPr>
          <w:rStyle w:val="fontstyle01"/>
          <w:rFonts w:ascii="Arial" w:hAnsi="Arial" w:cs="Arial"/>
        </w:rPr>
        <w:t xml:space="preserve"> les références constituent une</w:t>
      </w:r>
      <w:r>
        <w:rPr>
          <w:rStyle w:val="fontstyle01"/>
          <w:rFonts w:ascii="Arial" w:hAnsi="Arial" w:cs="Arial"/>
        </w:rPr>
        <w:t xml:space="preserve"> liste alphabétique</w:t>
      </w:r>
      <w:r w:rsidR="004C296D">
        <w:rPr>
          <w:rStyle w:val="fontstyle01"/>
          <w:rFonts w:ascii="Arial" w:hAnsi="Arial" w:cs="Arial"/>
        </w:rPr>
        <w:t>, une y fait défaut</w:t>
      </w:r>
    </w:p>
    <w:p w14:paraId="240FFF22" w14:textId="1E9C69A6" w:rsidR="009D204A" w:rsidRDefault="0035164B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Certaines citations auraient pu être ajoutées</w:t>
      </w:r>
      <w:r w:rsidR="00BF71EB">
        <w:rPr>
          <w:rFonts w:ascii="Arial" w:hAnsi="Arial" w:cs="Arial"/>
          <w:color w:val="000000"/>
        </w:rPr>
        <w:t xml:space="preserve"> (</w:t>
      </w:r>
      <w:proofErr w:type="spellStart"/>
      <w:r w:rsidR="00BF71EB">
        <w:rPr>
          <w:rFonts w:ascii="Arial" w:hAnsi="Arial" w:cs="Arial"/>
          <w:color w:val="000000"/>
        </w:rPr>
        <w:t>p.ex</w:t>
      </w:r>
      <w:proofErr w:type="spellEnd"/>
      <w:r w:rsidR="00BF71EB">
        <w:rPr>
          <w:rFonts w:ascii="Arial" w:hAnsi="Arial" w:cs="Arial"/>
          <w:color w:val="000000"/>
        </w:rPr>
        <w:t> : les termes « démasculinisation » et « </w:t>
      </w:r>
      <w:proofErr w:type="spellStart"/>
      <w:r w:rsidR="00BF71EB">
        <w:rPr>
          <w:rFonts w:ascii="Arial" w:hAnsi="Arial" w:cs="Arial"/>
          <w:color w:val="000000"/>
        </w:rPr>
        <w:t>égalitarisation</w:t>
      </w:r>
      <w:proofErr w:type="spellEnd"/>
      <w:r w:rsidR="00BF71EB">
        <w:rPr>
          <w:rFonts w:ascii="Arial" w:hAnsi="Arial" w:cs="Arial"/>
          <w:color w:val="000000"/>
        </w:rPr>
        <w:t> »</w:t>
      </w:r>
      <w:r w:rsidR="007D7D1A">
        <w:rPr>
          <w:rFonts w:ascii="Arial" w:hAnsi="Arial" w:cs="Arial"/>
          <w:color w:val="000000"/>
        </w:rPr>
        <w:t>)</w:t>
      </w:r>
    </w:p>
    <w:p w14:paraId="78F30604" w14:textId="64FA0E27" w:rsidR="004E46DF" w:rsidRDefault="0080523A" w:rsidP="00AA27E2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 mots comme « care »</w:t>
      </w:r>
      <w:r w:rsidR="00AA27E2">
        <w:rPr>
          <w:rFonts w:ascii="Arial" w:hAnsi="Arial" w:cs="Arial"/>
          <w:color w:val="000000"/>
        </w:rPr>
        <w:t xml:space="preserve"> ()</w:t>
      </w:r>
      <w:r>
        <w:rPr>
          <w:rFonts w:ascii="Arial" w:hAnsi="Arial" w:cs="Arial"/>
          <w:color w:val="000000"/>
        </w:rPr>
        <w:t xml:space="preserve"> </w:t>
      </w:r>
      <w:r w:rsidR="007D7D1A">
        <w:rPr>
          <w:rFonts w:ascii="Arial" w:hAnsi="Arial" w:cs="Arial"/>
          <w:color w:val="000000"/>
        </w:rPr>
        <w:t>peuvent</w:t>
      </w:r>
      <w:r>
        <w:rPr>
          <w:rFonts w:ascii="Arial" w:hAnsi="Arial" w:cs="Arial"/>
          <w:color w:val="000000"/>
        </w:rPr>
        <w:t xml:space="preserve"> être traduits</w:t>
      </w:r>
      <w:r w:rsidR="00B741BF">
        <w:rPr>
          <w:rFonts w:ascii="Arial" w:hAnsi="Arial" w:cs="Arial"/>
          <w:color w:val="000000"/>
        </w:rPr>
        <w:t xml:space="preserve"> (en « soin »)</w:t>
      </w:r>
    </w:p>
    <w:p w14:paraId="6089F38F" w14:textId="41846F94" w:rsidR="001B390E" w:rsidRDefault="00C70DE4" w:rsidP="007960B9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Surveiller la longueur des phrases comme </w:t>
      </w:r>
      <w:r w:rsidR="001B390E">
        <w:rPr>
          <w:rFonts w:ascii="Arial" w:hAnsi="Arial" w:cs="Arial"/>
          <w:color w:val="000000"/>
        </w:rPr>
        <w:t>l.46-49</w:t>
      </w:r>
      <w:r>
        <w:rPr>
          <w:rFonts w:ascii="Arial" w:hAnsi="Arial" w:cs="Arial"/>
          <w:color w:val="000000"/>
        </w:rPr>
        <w:t>.</w:t>
      </w:r>
    </w:p>
    <w:p w14:paraId="4A2611F3" w14:textId="6A58E8D8" w:rsidR="007A2178" w:rsidRDefault="007A2178" w:rsidP="007960B9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288EE79C" w14:textId="099864C8" w:rsidR="0091238A" w:rsidRDefault="0091238A" w:rsidP="007960B9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73FB2905" w14:textId="07122F50" w:rsidR="007960B9" w:rsidRPr="007960B9" w:rsidRDefault="007960B9" w:rsidP="007960B9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1E3AC2A3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53B3" w14:textId="77777777" w:rsidR="009B61E6" w:rsidRDefault="009B61E6" w:rsidP="007613C9">
      <w:r>
        <w:separator/>
      </w:r>
    </w:p>
  </w:endnote>
  <w:endnote w:type="continuationSeparator" w:id="0">
    <w:p w14:paraId="6EF6FA5C" w14:textId="77777777" w:rsidR="009B61E6" w:rsidRDefault="009B61E6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A3AB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1FF38CB2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E8F1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AA3E43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2664" w14:textId="77777777" w:rsidR="009B61E6" w:rsidRDefault="009B61E6" w:rsidP="007613C9">
      <w:r>
        <w:separator/>
      </w:r>
    </w:p>
  </w:footnote>
  <w:footnote w:type="continuationSeparator" w:id="0">
    <w:p w14:paraId="0B9BC4DD" w14:textId="77777777" w:rsidR="009B61E6" w:rsidRDefault="009B61E6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B0441"/>
    <w:multiLevelType w:val="hybridMultilevel"/>
    <w:tmpl w:val="8626ECA4"/>
    <w:lvl w:ilvl="0" w:tplc="619AD0F2">
      <w:start w:val="12"/>
      <w:numFmt w:val="bullet"/>
      <w:lvlText w:val=""/>
      <w:lvlJc w:val="left"/>
      <w:pPr>
        <w:ind w:left="108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8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04CCA"/>
    <w:rsid w:val="00016726"/>
    <w:rsid w:val="00040177"/>
    <w:rsid w:val="00050F8B"/>
    <w:rsid w:val="00051DDA"/>
    <w:rsid w:val="00051ED0"/>
    <w:rsid w:val="00057EB1"/>
    <w:rsid w:val="00082934"/>
    <w:rsid w:val="00083AAD"/>
    <w:rsid w:val="0008420C"/>
    <w:rsid w:val="00087F22"/>
    <w:rsid w:val="000911C5"/>
    <w:rsid w:val="000A3716"/>
    <w:rsid w:val="000B2E11"/>
    <w:rsid w:val="000B66A6"/>
    <w:rsid w:val="000D1B6F"/>
    <w:rsid w:val="000D4799"/>
    <w:rsid w:val="000F20CF"/>
    <w:rsid w:val="001301A3"/>
    <w:rsid w:val="00133EA2"/>
    <w:rsid w:val="001409C4"/>
    <w:rsid w:val="00146FDC"/>
    <w:rsid w:val="00151D41"/>
    <w:rsid w:val="00155931"/>
    <w:rsid w:val="00167680"/>
    <w:rsid w:val="00175793"/>
    <w:rsid w:val="001B390E"/>
    <w:rsid w:val="001B76A9"/>
    <w:rsid w:val="001C4F79"/>
    <w:rsid w:val="001E42C1"/>
    <w:rsid w:val="001E6A69"/>
    <w:rsid w:val="00204A0F"/>
    <w:rsid w:val="00210A7F"/>
    <w:rsid w:val="002162B9"/>
    <w:rsid w:val="00222C6F"/>
    <w:rsid w:val="00227128"/>
    <w:rsid w:val="00233C10"/>
    <w:rsid w:val="002426D4"/>
    <w:rsid w:val="002563ED"/>
    <w:rsid w:val="00270F44"/>
    <w:rsid w:val="00271B8C"/>
    <w:rsid w:val="00273BEE"/>
    <w:rsid w:val="0028154C"/>
    <w:rsid w:val="00295323"/>
    <w:rsid w:val="002C7058"/>
    <w:rsid w:val="002D2ACE"/>
    <w:rsid w:val="002E05A5"/>
    <w:rsid w:val="002E4812"/>
    <w:rsid w:val="002F14BA"/>
    <w:rsid w:val="002F21C6"/>
    <w:rsid w:val="002F7C7B"/>
    <w:rsid w:val="002F7E94"/>
    <w:rsid w:val="00307B19"/>
    <w:rsid w:val="003267A6"/>
    <w:rsid w:val="003311EF"/>
    <w:rsid w:val="0033595A"/>
    <w:rsid w:val="00347078"/>
    <w:rsid w:val="0035164B"/>
    <w:rsid w:val="00355E54"/>
    <w:rsid w:val="00360B72"/>
    <w:rsid w:val="00367805"/>
    <w:rsid w:val="003A0FC1"/>
    <w:rsid w:val="003A30A2"/>
    <w:rsid w:val="003A5B03"/>
    <w:rsid w:val="003C1BDE"/>
    <w:rsid w:val="003C4838"/>
    <w:rsid w:val="003D689D"/>
    <w:rsid w:val="003E2835"/>
    <w:rsid w:val="003E392B"/>
    <w:rsid w:val="003E394E"/>
    <w:rsid w:val="004003BC"/>
    <w:rsid w:val="0040382F"/>
    <w:rsid w:val="0040690D"/>
    <w:rsid w:val="00417AEA"/>
    <w:rsid w:val="00433B1C"/>
    <w:rsid w:val="0046343C"/>
    <w:rsid w:val="00490D6B"/>
    <w:rsid w:val="004A2040"/>
    <w:rsid w:val="004A43FF"/>
    <w:rsid w:val="004A4945"/>
    <w:rsid w:val="004B386E"/>
    <w:rsid w:val="004B3BE4"/>
    <w:rsid w:val="004B6E16"/>
    <w:rsid w:val="004C296D"/>
    <w:rsid w:val="004E2538"/>
    <w:rsid w:val="004E46DF"/>
    <w:rsid w:val="004E5655"/>
    <w:rsid w:val="004E75D5"/>
    <w:rsid w:val="004F2E0D"/>
    <w:rsid w:val="004F3B1E"/>
    <w:rsid w:val="00506BAF"/>
    <w:rsid w:val="00507536"/>
    <w:rsid w:val="00523DCF"/>
    <w:rsid w:val="00530701"/>
    <w:rsid w:val="00556E25"/>
    <w:rsid w:val="00560CC4"/>
    <w:rsid w:val="00561CA4"/>
    <w:rsid w:val="00573AD7"/>
    <w:rsid w:val="0058343F"/>
    <w:rsid w:val="00597AC9"/>
    <w:rsid w:val="005A67B1"/>
    <w:rsid w:val="005B61E0"/>
    <w:rsid w:val="005E1A97"/>
    <w:rsid w:val="005E3B02"/>
    <w:rsid w:val="005E7032"/>
    <w:rsid w:val="005F1CF1"/>
    <w:rsid w:val="005F76FD"/>
    <w:rsid w:val="0060198F"/>
    <w:rsid w:val="006020D3"/>
    <w:rsid w:val="00604C06"/>
    <w:rsid w:val="00630A6C"/>
    <w:rsid w:val="0063651F"/>
    <w:rsid w:val="00644322"/>
    <w:rsid w:val="006448A5"/>
    <w:rsid w:val="00664CE2"/>
    <w:rsid w:val="00686F25"/>
    <w:rsid w:val="006B1AEE"/>
    <w:rsid w:val="006C3CC7"/>
    <w:rsid w:val="006C46A0"/>
    <w:rsid w:val="006C4808"/>
    <w:rsid w:val="006C6229"/>
    <w:rsid w:val="006D7066"/>
    <w:rsid w:val="006D7F2E"/>
    <w:rsid w:val="006E0783"/>
    <w:rsid w:val="006E3B65"/>
    <w:rsid w:val="00731E37"/>
    <w:rsid w:val="007339D8"/>
    <w:rsid w:val="007613C9"/>
    <w:rsid w:val="0077786D"/>
    <w:rsid w:val="007809AC"/>
    <w:rsid w:val="00781A57"/>
    <w:rsid w:val="00791072"/>
    <w:rsid w:val="007960B9"/>
    <w:rsid w:val="007A18AF"/>
    <w:rsid w:val="007A2178"/>
    <w:rsid w:val="007C0F71"/>
    <w:rsid w:val="007D7D1A"/>
    <w:rsid w:val="007F2F95"/>
    <w:rsid w:val="0080523A"/>
    <w:rsid w:val="00806119"/>
    <w:rsid w:val="00814653"/>
    <w:rsid w:val="00822336"/>
    <w:rsid w:val="00833A02"/>
    <w:rsid w:val="0084298C"/>
    <w:rsid w:val="00842C0B"/>
    <w:rsid w:val="00856579"/>
    <w:rsid w:val="00895479"/>
    <w:rsid w:val="008C3445"/>
    <w:rsid w:val="008C3ECD"/>
    <w:rsid w:val="008C6C13"/>
    <w:rsid w:val="008D4B26"/>
    <w:rsid w:val="008F0B08"/>
    <w:rsid w:val="00901189"/>
    <w:rsid w:val="00903298"/>
    <w:rsid w:val="0090362C"/>
    <w:rsid w:val="0091238A"/>
    <w:rsid w:val="00934364"/>
    <w:rsid w:val="00970C9E"/>
    <w:rsid w:val="009750EB"/>
    <w:rsid w:val="00980C06"/>
    <w:rsid w:val="009A1C18"/>
    <w:rsid w:val="009B61E6"/>
    <w:rsid w:val="009D204A"/>
    <w:rsid w:val="00A12974"/>
    <w:rsid w:val="00A35A8A"/>
    <w:rsid w:val="00A519E3"/>
    <w:rsid w:val="00A64EB2"/>
    <w:rsid w:val="00A72776"/>
    <w:rsid w:val="00A766A8"/>
    <w:rsid w:val="00A8422B"/>
    <w:rsid w:val="00A906B9"/>
    <w:rsid w:val="00A92229"/>
    <w:rsid w:val="00A95195"/>
    <w:rsid w:val="00A959F2"/>
    <w:rsid w:val="00A96544"/>
    <w:rsid w:val="00AA27E2"/>
    <w:rsid w:val="00AA6685"/>
    <w:rsid w:val="00AB4446"/>
    <w:rsid w:val="00AB55B2"/>
    <w:rsid w:val="00AC0E0E"/>
    <w:rsid w:val="00AC39B8"/>
    <w:rsid w:val="00AD6648"/>
    <w:rsid w:val="00AE0F60"/>
    <w:rsid w:val="00AF7922"/>
    <w:rsid w:val="00B05701"/>
    <w:rsid w:val="00B151CE"/>
    <w:rsid w:val="00B6391C"/>
    <w:rsid w:val="00B648CA"/>
    <w:rsid w:val="00B64E36"/>
    <w:rsid w:val="00B66FE4"/>
    <w:rsid w:val="00B741BF"/>
    <w:rsid w:val="00B77BDF"/>
    <w:rsid w:val="00B873D1"/>
    <w:rsid w:val="00B9381A"/>
    <w:rsid w:val="00B94A18"/>
    <w:rsid w:val="00BA24B0"/>
    <w:rsid w:val="00BB229C"/>
    <w:rsid w:val="00BB4EC1"/>
    <w:rsid w:val="00BC7A07"/>
    <w:rsid w:val="00BD7C05"/>
    <w:rsid w:val="00BE7F40"/>
    <w:rsid w:val="00BF25ED"/>
    <w:rsid w:val="00BF4D00"/>
    <w:rsid w:val="00BF71EB"/>
    <w:rsid w:val="00C34C6E"/>
    <w:rsid w:val="00C3720E"/>
    <w:rsid w:val="00C6669B"/>
    <w:rsid w:val="00C70DE4"/>
    <w:rsid w:val="00C81BAD"/>
    <w:rsid w:val="00C829C5"/>
    <w:rsid w:val="00C920D9"/>
    <w:rsid w:val="00CB4D51"/>
    <w:rsid w:val="00CD26F3"/>
    <w:rsid w:val="00CD3F13"/>
    <w:rsid w:val="00CD6A21"/>
    <w:rsid w:val="00D11037"/>
    <w:rsid w:val="00D1510D"/>
    <w:rsid w:val="00D21BBF"/>
    <w:rsid w:val="00D31BDB"/>
    <w:rsid w:val="00D406D6"/>
    <w:rsid w:val="00D42E1A"/>
    <w:rsid w:val="00D550DC"/>
    <w:rsid w:val="00D65A6A"/>
    <w:rsid w:val="00D716F2"/>
    <w:rsid w:val="00D962CB"/>
    <w:rsid w:val="00DA044F"/>
    <w:rsid w:val="00DC411E"/>
    <w:rsid w:val="00DC5C29"/>
    <w:rsid w:val="00DC7170"/>
    <w:rsid w:val="00DE2EF0"/>
    <w:rsid w:val="00DE57F7"/>
    <w:rsid w:val="00E15171"/>
    <w:rsid w:val="00E32C29"/>
    <w:rsid w:val="00E3767A"/>
    <w:rsid w:val="00E41E9E"/>
    <w:rsid w:val="00E62755"/>
    <w:rsid w:val="00E82B44"/>
    <w:rsid w:val="00E84355"/>
    <w:rsid w:val="00E8493B"/>
    <w:rsid w:val="00E9335B"/>
    <w:rsid w:val="00E95943"/>
    <w:rsid w:val="00EA7E4F"/>
    <w:rsid w:val="00EC7F7A"/>
    <w:rsid w:val="00ED73C3"/>
    <w:rsid w:val="00EE173E"/>
    <w:rsid w:val="00EE54A8"/>
    <w:rsid w:val="00EF205B"/>
    <w:rsid w:val="00F0194B"/>
    <w:rsid w:val="00F02DDE"/>
    <w:rsid w:val="00F07D49"/>
    <w:rsid w:val="00F12C71"/>
    <w:rsid w:val="00F14647"/>
    <w:rsid w:val="00F1514E"/>
    <w:rsid w:val="00F42E65"/>
    <w:rsid w:val="00F66F82"/>
    <w:rsid w:val="00F70251"/>
    <w:rsid w:val="00F75BF7"/>
    <w:rsid w:val="00F80899"/>
    <w:rsid w:val="00F83689"/>
    <w:rsid w:val="00FA4408"/>
    <w:rsid w:val="00FD0DE8"/>
    <w:rsid w:val="00FD5833"/>
    <w:rsid w:val="00FF15E5"/>
    <w:rsid w:val="00FF5C5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CB0D2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  <w:style w:type="character" w:customStyle="1" w:styleId="fontstyle01">
    <w:name w:val="fontstyle01"/>
    <w:rsid w:val="00DC5C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André Roux</cp:lastModifiedBy>
  <cp:revision>207</cp:revision>
  <dcterms:created xsi:type="dcterms:W3CDTF">2020-12-01T09:11:00Z</dcterms:created>
  <dcterms:modified xsi:type="dcterms:W3CDTF">2020-12-17T12:57:00Z</dcterms:modified>
</cp:coreProperties>
</file>