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6076" w14:textId="77777777" w:rsidR="002562C2" w:rsidRDefault="002562C2" w:rsidP="007B2C26">
      <w:pPr>
        <w:widowControl w:val="0"/>
        <w:autoSpaceDE w:val="0"/>
        <w:autoSpaceDN w:val="0"/>
        <w:adjustRightInd w:val="0"/>
        <w:outlineLvl w:val="0"/>
        <w:rPr>
          <w:rFonts w:asciiTheme="majorHAnsi" w:hAnsiTheme="majorHAnsi" w:cstheme="majorHAnsi"/>
          <w:bCs/>
        </w:rPr>
      </w:pPr>
    </w:p>
    <w:p w14:paraId="369251CC" w14:textId="77777777" w:rsidR="002562C2" w:rsidRDefault="002562C2" w:rsidP="007B2C26">
      <w:pPr>
        <w:widowControl w:val="0"/>
        <w:autoSpaceDE w:val="0"/>
        <w:autoSpaceDN w:val="0"/>
        <w:adjustRightInd w:val="0"/>
        <w:outlineLvl w:val="0"/>
        <w:rPr>
          <w:rFonts w:asciiTheme="majorHAnsi" w:hAnsiTheme="majorHAnsi" w:cstheme="majorHAnsi"/>
          <w:bCs/>
        </w:rPr>
      </w:pPr>
    </w:p>
    <w:p w14:paraId="43024804" w14:textId="14851E1C" w:rsidR="007B2C26" w:rsidRPr="00FB5160" w:rsidRDefault="002562C2" w:rsidP="007B2C26">
      <w:pPr>
        <w:widowControl w:val="0"/>
        <w:autoSpaceDE w:val="0"/>
        <w:autoSpaceDN w:val="0"/>
        <w:adjustRightInd w:val="0"/>
        <w:outlineLvl w:val="0"/>
        <w:rPr>
          <w:rFonts w:asciiTheme="majorHAnsi" w:hAnsiTheme="majorHAnsi" w:cstheme="majorHAnsi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1" layoutInCell="1" allowOverlap="1" wp14:anchorId="06899D51" wp14:editId="697FA0D7">
            <wp:simplePos x="0" y="0"/>
            <wp:positionH relativeFrom="page">
              <wp:posOffset>28575</wp:posOffset>
            </wp:positionH>
            <wp:positionV relativeFrom="page">
              <wp:posOffset>10795</wp:posOffset>
            </wp:positionV>
            <wp:extent cx="7549515" cy="1087120"/>
            <wp:effectExtent l="0" t="0" r="0" b="0"/>
            <wp:wrapNone/>
            <wp:docPr id="1285356276" name="Grafik 1285356276" descr="UNF_Logo_schwarz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F_Logo_schwarz.em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C26" w:rsidRPr="00FB5160">
        <w:rPr>
          <w:rFonts w:asciiTheme="majorHAnsi" w:hAnsiTheme="majorHAnsi" w:cstheme="majorHAnsi"/>
          <w:bCs/>
        </w:rPr>
        <w:t>Kurs</w:t>
      </w:r>
      <w:r w:rsidR="007B2C26" w:rsidRPr="00FB5160">
        <w:rPr>
          <w:rFonts w:asciiTheme="majorHAnsi" w:hAnsiTheme="majorHAnsi" w:cstheme="majorHAnsi"/>
        </w:rPr>
        <w:t>: „</w:t>
      </w:r>
      <w:r w:rsidR="007B2C26" w:rsidRPr="00FB5160">
        <w:rPr>
          <w:rFonts w:asciiTheme="majorHAnsi" w:hAnsiTheme="majorHAnsi" w:cstheme="majorHAnsi"/>
          <w:b/>
        </w:rPr>
        <w:t>Sprechen, Lesen und Schreiben 1</w:t>
      </w:r>
      <w:r w:rsidR="007B2C26" w:rsidRPr="00FB5160">
        <w:rPr>
          <w:rFonts w:asciiTheme="majorHAnsi" w:hAnsiTheme="majorHAnsi" w:cstheme="majorHAnsi"/>
        </w:rPr>
        <w:t>“ – HS 202</w:t>
      </w:r>
      <w:r>
        <w:rPr>
          <w:rFonts w:asciiTheme="majorHAnsi" w:hAnsiTheme="majorHAnsi" w:cstheme="majorHAnsi"/>
        </w:rPr>
        <w:t>5</w:t>
      </w:r>
    </w:p>
    <w:p w14:paraId="499186B0" w14:textId="77777777" w:rsidR="007B2C26" w:rsidRPr="00FB5160" w:rsidRDefault="007B2C26" w:rsidP="007B2C26">
      <w:pPr>
        <w:rPr>
          <w:rFonts w:asciiTheme="majorHAnsi" w:hAnsiTheme="majorHAnsi" w:cstheme="majorHAnsi"/>
        </w:rPr>
      </w:pPr>
    </w:p>
    <w:p w14:paraId="6EE8E17B" w14:textId="49BC6CCB" w:rsidR="007B2C26" w:rsidRPr="00FB5160" w:rsidRDefault="007B2C26" w:rsidP="007B2C26">
      <w:pPr>
        <w:rPr>
          <w:rFonts w:asciiTheme="majorHAnsi" w:hAnsiTheme="majorHAnsi" w:cstheme="majorHAnsi"/>
          <w:sz w:val="22"/>
          <w:szCs w:val="22"/>
        </w:rPr>
      </w:pPr>
      <w:r w:rsidRPr="00FB5160">
        <w:rPr>
          <w:rFonts w:asciiTheme="majorHAnsi" w:hAnsiTheme="majorHAnsi" w:cstheme="majorHAnsi"/>
          <w:sz w:val="22"/>
          <w:szCs w:val="22"/>
        </w:rPr>
        <w:t xml:space="preserve">Zwei Kindergartenkinder Felix und Laura (beide 6-jährig) erklären, was sie unter dem Konzept </w:t>
      </w:r>
      <w:r w:rsidRPr="00FB5160">
        <w:rPr>
          <w:rFonts w:asciiTheme="majorHAnsi" w:hAnsiTheme="majorHAnsi" w:cstheme="majorHAnsi"/>
          <w:i/>
          <w:sz w:val="22"/>
          <w:szCs w:val="22"/>
        </w:rPr>
        <w:t>Schule</w:t>
      </w:r>
      <w:r w:rsidRPr="00FB5160">
        <w:rPr>
          <w:rFonts w:asciiTheme="majorHAnsi" w:hAnsiTheme="majorHAnsi" w:cstheme="majorHAnsi"/>
          <w:sz w:val="22"/>
          <w:szCs w:val="22"/>
        </w:rPr>
        <w:t xml:space="preserve"> verstehen. Beschreib ihre sprachlichen Äusserungen genau. Was können die beiden schon? </w:t>
      </w:r>
    </w:p>
    <w:p w14:paraId="771F19D3" w14:textId="727EB086" w:rsidR="00FB5160" w:rsidRDefault="00FB5160">
      <w:pPr>
        <w:pBdr>
          <w:bottom w:val="single" w:sz="6" w:space="1" w:color="auto"/>
        </w:pBdr>
        <w:rPr>
          <w:rFonts w:asciiTheme="majorHAnsi" w:hAnsiTheme="majorHAnsi" w:cstheme="majorHAnsi"/>
          <w:sz w:val="22"/>
          <w:szCs w:val="22"/>
        </w:rPr>
      </w:pPr>
    </w:p>
    <w:p w14:paraId="7F2EB473" w14:textId="77777777" w:rsidR="007B2C26" w:rsidRPr="00FB5160" w:rsidRDefault="007B2C26" w:rsidP="009B73AF">
      <w:pPr>
        <w:spacing w:before="12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FB5160">
        <w:rPr>
          <w:rFonts w:asciiTheme="majorHAnsi" w:hAnsiTheme="majorHAnsi" w:cstheme="majorHAnsi"/>
          <w:b/>
          <w:bCs/>
          <w:sz w:val="22"/>
          <w:szCs w:val="22"/>
        </w:rPr>
        <w:t>Prosodie</w:t>
      </w:r>
    </w:p>
    <w:p w14:paraId="58C6A242" w14:textId="05A2F3A5" w:rsidR="00C20706" w:rsidRDefault="007B2C26" w:rsidP="009B73AF">
      <w:pPr>
        <w:spacing w:after="120"/>
        <w:rPr>
          <w:rFonts w:asciiTheme="majorHAnsi" w:hAnsiTheme="majorHAnsi" w:cstheme="majorHAnsi"/>
          <w:i/>
          <w:iCs/>
          <w:sz w:val="22"/>
          <w:szCs w:val="22"/>
        </w:rPr>
      </w:pPr>
      <w:r w:rsidRPr="001F3D59">
        <w:rPr>
          <w:rFonts w:asciiTheme="majorHAnsi" w:hAnsiTheme="majorHAnsi" w:cstheme="majorHAnsi"/>
          <w:i/>
          <w:iCs/>
          <w:sz w:val="22"/>
          <w:szCs w:val="22"/>
        </w:rPr>
        <w:t>Melodie, Intonation, Betonung, Rhythmus und Akzent</w:t>
      </w:r>
    </w:p>
    <w:p w14:paraId="5769A37B" w14:textId="6B242FEA" w:rsidR="009B73AF" w:rsidRPr="00900855" w:rsidRDefault="009B73AF" w:rsidP="009B73AF">
      <w:pPr>
        <w:pBdr>
          <w:bottom w:val="single" w:sz="6" w:space="1" w:color="auto"/>
        </w:pBdr>
        <w:spacing w:after="120"/>
        <w:rPr>
          <w:rFonts w:asciiTheme="majorHAnsi" w:hAnsiTheme="majorHAnsi" w:cstheme="majorHAnsi"/>
          <w:color w:val="7030A0"/>
          <w:sz w:val="22"/>
          <w:szCs w:val="22"/>
        </w:rPr>
      </w:pPr>
      <w:r w:rsidRPr="00900855">
        <w:rPr>
          <w:rFonts w:asciiTheme="majorHAnsi" w:hAnsiTheme="majorHAnsi" w:cstheme="majorHAnsi"/>
          <w:color w:val="7030A0"/>
          <w:sz w:val="22"/>
          <w:szCs w:val="22"/>
        </w:rPr>
        <w:t xml:space="preserve">&gt; </w:t>
      </w:r>
    </w:p>
    <w:p w14:paraId="574BB689" w14:textId="3BBAD64E" w:rsidR="00C20706" w:rsidRPr="00FB5160" w:rsidRDefault="007B2C26" w:rsidP="009B73AF">
      <w:pPr>
        <w:spacing w:before="12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FB5160">
        <w:rPr>
          <w:rFonts w:asciiTheme="majorHAnsi" w:hAnsiTheme="majorHAnsi" w:cstheme="majorHAnsi"/>
          <w:b/>
          <w:bCs/>
          <w:sz w:val="22"/>
          <w:szCs w:val="22"/>
        </w:rPr>
        <w:t>Artikulation</w:t>
      </w:r>
    </w:p>
    <w:p w14:paraId="4EBDEDD1" w14:textId="0C4CCB08" w:rsidR="007B2C26" w:rsidRDefault="007B2C26" w:rsidP="009B73AF">
      <w:pPr>
        <w:spacing w:after="120"/>
        <w:rPr>
          <w:rFonts w:asciiTheme="majorHAnsi" w:hAnsiTheme="majorHAnsi" w:cstheme="majorHAnsi"/>
          <w:i/>
          <w:iCs/>
          <w:sz w:val="22"/>
          <w:szCs w:val="22"/>
        </w:rPr>
      </w:pPr>
      <w:r w:rsidRPr="001F3D59">
        <w:rPr>
          <w:rFonts w:asciiTheme="majorHAnsi" w:hAnsiTheme="majorHAnsi" w:cstheme="majorHAnsi"/>
          <w:i/>
          <w:iCs/>
          <w:sz w:val="22"/>
          <w:szCs w:val="22"/>
        </w:rPr>
        <w:t>Aussprache der Laute, W</w:t>
      </w:r>
      <w:r w:rsidR="00CD051E" w:rsidRPr="001F3D59">
        <w:rPr>
          <w:rFonts w:asciiTheme="majorHAnsi" w:hAnsiTheme="majorHAnsi" w:cstheme="majorHAnsi"/>
          <w:i/>
          <w:iCs/>
          <w:sz w:val="22"/>
          <w:szCs w:val="22"/>
        </w:rPr>
        <w:t>ö</w:t>
      </w:r>
      <w:r w:rsidRPr="001F3D59">
        <w:rPr>
          <w:rFonts w:asciiTheme="majorHAnsi" w:hAnsiTheme="majorHAnsi" w:cstheme="majorHAnsi"/>
          <w:i/>
          <w:iCs/>
          <w:sz w:val="22"/>
          <w:szCs w:val="22"/>
        </w:rPr>
        <w:t>rter und Sätze</w:t>
      </w:r>
    </w:p>
    <w:p w14:paraId="7915A6BA" w14:textId="664F068A" w:rsidR="009B73AF" w:rsidRPr="00900855" w:rsidRDefault="009B73AF" w:rsidP="009B73AF">
      <w:pPr>
        <w:pBdr>
          <w:bottom w:val="single" w:sz="6" w:space="1" w:color="auto"/>
        </w:pBdr>
        <w:spacing w:after="120"/>
        <w:rPr>
          <w:rFonts w:asciiTheme="majorHAnsi" w:hAnsiTheme="majorHAnsi" w:cstheme="majorHAnsi"/>
          <w:color w:val="7030A0"/>
          <w:sz w:val="22"/>
          <w:szCs w:val="22"/>
        </w:rPr>
      </w:pPr>
      <w:r w:rsidRPr="00900855">
        <w:rPr>
          <w:rFonts w:asciiTheme="majorHAnsi" w:hAnsiTheme="majorHAnsi" w:cstheme="majorHAnsi"/>
          <w:color w:val="7030A0"/>
          <w:sz w:val="22"/>
          <w:szCs w:val="22"/>
        </w:rPr>
        <w:t xml:space="preserve">&gt; </w:t>
      </w:r>
    </w:p>
    <w:p w14:paraId="6759449D" w14:textId="1D0EE851" w:rsidR="007B2C26" w:rsidRPr="00FB5160" w:rsidRDefault="007B2C26" w:rsidP="00BA0432">
      <w:pPr>
        <w:spacing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FB5160">
        <w:rPr>
          <w:rFonts w:asciiTheme="majorHAnsi" w:hAnsiTheme="majorHAnsi" w:cstheme="majorHAnsi"/>
          <w:b/>
          <w:bCs/>
          <w:sz w:val="22"/>
          <w:szCs w:val="22"/>
        </w:rPr>
        <w:t>Lexik</w:t>
      </w:r>
    </w:p>
    <w:p w14:paraId="1B80FE00" w14:textId="77777777" w:rsidR="001F3D59" w:rsidRPr="001F3D59" w:rsidRDefault="007B2C26" w:rsidP="001F3D59">
      <w:pPr>
        <w:rPr>
          <w:rFonts w:asciiTheme="majorHAnsi" w:hAnsiTheme="majorHAnsi" w:cstheme="majorHAnsi"/>
          <w:i/>
          <w:iCs/>
          <w:sz w:val="22"/>
          <w:szCs w:val="22"/>
        </w:rPr>
      </w:pPr>
      <w:r w:rsidRPr="001F3D59">
        <w:rPr>
          <w:rFonts w:asciiTheme="majorHAnsi" w:hAnsiTheme="majorHAnsi" w:cstheme="majorHAnsi"/>
          <w:i/>
          <w:iCs/>
          <w:sz w:val="22"/>
          <w:szCs w:val="22"/>
        </w:rPr>
        <w:t xml:space="preserve">Wortschatz: </w:t>
      </w:r>
    </w:p>
    <w:p w14:paraId="79161C8C" w14:textId="77777777" w:rsidR="001F3D59" w:rsidRPr="001F3D59" w:rsidRDefault="007B2C26" w:rsidP="001F3D59">
      <w:pPr>
        <w:pStyle w:val="Listenabsatz"/>
        <w:numPr>
          <w:ilvl w:val="0"/>
          <w:numId w:val="1"/>
        </w:numPr>
        <w:spacing w:after="120"/>
        <w:rPr>
          <w:rFonts w:asciiTheme="majorHAnsi" w:hAnsiTheme="majorHAnsi" w:cstheme="majorHAnsi"/>
          <w:i/>
          <w:iCs/>
          <w:sz w:val="22"/>
          <w:szCs w:val="22"/>
        </w:rPr>
      </w:pPr>
      <w:r w:rsidRPr="001F3D59">
        <w:rPr>
          <w:rFonts w:asciiTheme="majorHAnsi" w:hAnsiTheme="majorHAnsi" w:cstheme="majorHAnsi"/>
          <w:i/>
          <w:iCs/>
          <w:sz w:val="22"/>
          <w:szCs w:val="22"/>
        </w:rPr>
        <w:t xml:space="preserve">aktiver Wortschatz (Wörter der Produktion beim Schreiben und Sprechen – sie werden verstanden und gebraucht) </w:t>
      </w:r>
    </w:p>
    <w:p w14:paraId="6F981305" w14:textId="60BE472F" w:rsidR="007B2C26" w:rsidRPr="009B73AF" w:rsidRDefault="007B2C26" w:rsidP="00BA0432">
      <w:pPr>
        <w:pStyle w:val="Listenabsatz"/>
        <w:numPr>
          <w:ilvl w:val="0"/>
          <w:numId w:val="1"/>
        </w:numPr>
        <w:spacing w:after="120"/>
        <w:rPr>
          <w:rFonts w:asciiTheme="majorHAnsi" w:hAnsiTheme="majorHAnsi" w:cstheme="majorHAnsi"/>
          <w:i/>
          <w:iCs/>
          <w:sz w:val="22"/>
          <w:szCs w:val="22"/>
        </w:rPr>
      </w:pPr>
      <w:r w:rsidRPr="001F3D59">
        <w:rPr>
          <w:rFonts w:asciiTheme="majorHAnsi" w:hAnsiTheme="majorHAnsi" w:cstheme="majorHAnsi"/>
          <w:i/>
          <w:iCs/>
          <w:sz w:val="22"/>
          <w:szCs w:val="22"/>
        </w:rPr>
        <w:t>passiver Wortschatz (Wörter der Rezeption beim Lesen oder Hören – sie werden verstanden, aber nicht aktiv gebraucht)</w:t>
      </w:r>
    </w:p>
    <w:p w14:paraId="24EC6011" w14:textId="00BAC782" w:rsidR="009B73AF" w:rsidRPr="009B73AF" w:rsidRDefault="009B73AF" w:rsidP="00BA0432">
      <w:pPr>
        <w:pBdr>
          <w:bottom w:val="single" w:sz="6" w:space="1" w:color="auto"/>
        </w:pBdr>
        <w:spacing w:after="1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&gt; </w:t>
      </w:r>
    </w:p>
    <w:p w14:paraId="381E9FFA" w14:textId="55050CF8" w:rsidR="00C20706" w:rsidRPr="00FB5160" w:rsidRDefault="007B2C26" w:rsidP="00BA0432">
      <w:pPr>
        <w:spacing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FB5160">
        <w:rPr>
          <w:rFonts w:asciiTheme="majorHAnsi" w:hAnsiTheme="majorHAnsi" w:cstheme="majorHAnsi"/>
          <w:b/>
          <w:bCs/>
          <w:sz w:val="22"/>
          <w:szCs w:val="22"/>
        </w:rPr>
        <w:t>Syntax</w:t>
      </w:r>
    </w:p>
    <w:p w14:paraId="7EA25D86" w14:textId="4017C4DD" w:rsidR="007B2C26" w:rsidRDefault="007B2C26" w:rsidP="009B73AF">
      <w:pPr>
        <w:spacing w:after="120"/>
        <w:rPr>
          <w:rFonts w:asciiTheme="majorHAnsi" w:hAnsiTheme="majorHAnsi" w:cstheme="majorHAnsi"/>
          <w:i/>
          <w:iCs/>
          <w:sz w:val="22"/>
          <w:szCs w:val="22"/>
        </w:rPr>
      </w:pPr>
      <w:r w:rsidRPr="001F3D59">
        <w:rPr>
          <w:rFonts w:asciiTheme="majorHAnsi" w:hAnsiTheme="majorHAnsi" w:cstheme="majorHAnsi"/>
          <w:i/>
          <w:iCs/>
          <w:sz w:val="22"/>
          <w:szCs w:val="22"/>
        </w:rPr>
        <w:t>Satzbildung</w:t>
      </w:r>
    </w:p>
    <w:p w14:paraId="6AE82681" w14:textId="188484DF" w:rsidR="009B73AF" w:rsidRPr="00900855" w:rsidRDefault="009B73AF" w:rsidP="009B73AF">
      <w:pPr>
        <w:pBdr>
          <w:bottom w:val="single" w:sz="6" w:space="1" w:color="auto"/>
        </w:pBdr>
        <w:spacing w:after="120"/>
        <w:rPr>
          <w:rFonts w:asciiTheme="majorHAnsi" w:hAnsiTheme="majorHAnsi" w:cstheme="majorHAnsi"/>
          <w:color w:val="7030A0"/>
          <w:sz w:val="22"/>
          <w:szCs w:val="22"/>
        </w:rPr>
      </w:pPr>
      <w:r w:rsidRPr="00900855">
        <w:rPr>
          <w:rFonts w:asciiTheme="majorHAnsi" w:hAnsiTheme="majorHAnsi" w:cstheme="majorHAnsi"/>
          <w:color w:val="7030A0"/>
          <w:sz w:val="22"/>
          <w:szCs w:val="22"/>
        </w:rPr>
        <w:t xml:space="preserve">&gt; </w:t>
      </w:r>
    </w:p>
    <w:p w14:paraId="35EAE84C" w14:textId="63B354B4" w:rsidR="00C20706" w:rsidRPr="00FB5160" w:rsidRDefault="007B2C26" w:rsidP="00BA0432">
      <w:pPr>
        <w:spacing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FB5160">
        <w:rPr>
          <w:rFonts w:asciiTheme="majorHAnsi" w:hAnsiTheme="majorHAnsi" w:cstheme="majorHAnsi"/>
          <w:b/>
          <w:bCs/>
          <w:sz w:val="22"/>
          <w:szCs w:val="22"/>
        </w:rPr>
        <w:t>Pragmatik</w:t>
      </w:r>
    </w:p>
    <w:p w14:paraId="73502D95" w14:textId="70B84B45" w:rsidR="00CD051E" w:rsidRDefault="007B2C26" w:rsidP="009B73AF">
      <w:pPr>
        <w:spacing w:after="120"/>
        <w:rPr>
          <w:rFonts w:asciiTheme="majorHAnsi" w:hAnsiTheme="majorHAnsi" w:cstheme="majorHAnsi"/>
          <w:i/>
          <w:iCs/>
          <w:sz w:val="22"/>
          <w:szCs w:val="22"/>
        </w:rPr>
      </w:pPr>
      <w:r w:rsidRPr="001F3D59">
        <w:rPr>
          <w:rFonts w:asciiTheme="majorHAnsi" w:hAnsiTheme="majorHAnsi" w:cstheme="majorHAnsi"/>
          <w:i/>
          <w:iCs/>
          <w:sz w:val="22"/>
          <w:szCs w:val="22"/>
        </w:rPr>
        <w:t xml:space="preserve">Regeln der sprachlichen Handlungen (bspw. grüssen, </w:t>
      </w:r>
      <w:proofErr w:type="spellStart"/>
      <w:r w:rsidRPr="001F3D59">
        <w:rPr>
          <w:rFonts w:asciiTheme="majorHAnsi" w:hAnsiTheme="majorHAnsi" w:cstheme="majorHAnsi"/>
          <w:i/>
          <w:iCs/>
          <w:sz w:val="22"/>
          <w:szCs w:val="22"/>
        </w:rPr>
        <w:t>Fagen</w:t>
      </w:r>
      <w:proofErr w:type="spellEnd"/>
      <w:r w:rsidRPr="001F3D59">
        <w:rPr>
          <w:rFonts w:asciiTheme="majorHAnsi" w:hAnsiTheme="majorHAnsi" w:cstheme="majorHAnsi"/>
          <w:i/>
          <w:iCs/>
          <w:sz w:val="22"/>
          <w:szCs w:val="22"/>
        </w:rPr>
        <w:t xml:space="preserve"> stellen, bitten, Dialoge führen, Rederecht erkämpfen / abgeben / annehmen etc.)</w:t>
      </w:r>
    </w:p>
    <w:p w14:paraId="692C91B2" w14:textId="2EEA0CCC" w:rsidR="009B73AF" w:rsidRPr="00900855" w:rsidRDefault="009B73AF" w:rsidP="009B73AF">
      <w:pPr>
        <w:pBdr>
          <w:bottom w:val="single" w:sz="6" w:space="1" w:color="auto"/>
        </w:pBdr>
        <w:spacing w:after="120"/>
        <w:rPr>
          <w:rFonts w:asciiTheme="majorHAnsi" w:hAnsiTheme="majorHAnsi" w:cstheme="majorHAnsi"/>
          <w:color w:val="7030A0"/>
          <w:sz w:val="22"/>
          <w:szCs w:val="22"/>
        </w:rPr>
      </w:pPr>
      <w:r w:rsidRPr="00900855">
        <w:rPr>
          <w:rFonts w:asciiTheme="majorHAnsi" w:hAnsiTheme="majorHAnsi" w:cstheme="majorHAnsi"/>
          <w:color w:val="7030A0"/>
          <w:sz w:val="22"/>
          <w:szCs w:val="22"/>
        </w:rPr>
        <w:t xml:space="preserve">&gt; </w:t>
      </w:r>
    </w:p>
    <w:p w14:paraId="356EB0BA" w14:textId="77777777" w:rsidR="009B73AF" w:rsidRDefault="009B73AF" w:rsidP="007B2C26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3A3BD698" w14:textId="77777777" w:rsidR="002562C2" w:rsidRDefault="002562C2" w:rsidP="007B2C2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14CCF35" w14:textId="77777777" w:rsidR="002562C2" w:rsidRDefault="002562C2" w:rsidP="007B2C2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65F18FE2" w14:textId="24A461E8" w:rsidR="007B2C26" w:rsidRPr="009B73AF" w:rsidRDefault="007B2C26" w:rsidP="007B2C2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73AF">
        <w:rPr>
          <w:rFonts w:asciiTheme="majorHAnsi" w:hAnsiTheme="majorHAnsi" w:cstheme="majorHAnsi"/>
          <w:b/>
          <w:bCs/>
          <w:sz w:val="22"/>
          <w:szCs w:val="22"/>
        </w:rPr>
        <w:t>Weiterführende Literatur</w:t>
      </w:r>
    </w:p>
    <w:p w14:paraId="7F29BA86" w14:textId="71EA7DB7" w:rsidR="007B2C26" w:rsidRPr="00CD051E" w:rsidRDefault="007B2C26" w:rsidP="007B2C26">
      <w:pPr>
        <w:rPr>
          <w:rFonts w:asciiTheme="majorHAnsi" w:hAnsiTheme="majorHAnsi" w:cstheme="majorHAnsi"/>
          <w:sz w:val="20"/>
          <w:szCs w:val="20"/>
        </w:rPr>
      </w:pPr>
      <w:r w:rsidRPr="00CD051E">
        <w:rPr>
          <w:rFonts w:asciiTheme="majorHAnsi" w:hAnsiTheme="majorHAnsi" w:cstheme="majorHAnsi"/>
          <w:sz w:val="20"/>
          <w:szCs w:val="20"/>
        </w:rPr>
        <w:t xml:space="preserve">Zu der Sprache und ihren </w:t>
      </w:r>
      <w:r w:rsidR="00C544E3">
        <w:rPr>
          <w:rFonts w:asciiTheme="majorHAnsi" w:hAnsiTheme="majorHAnsi" w:cstheme="majorHAnsi"/>
          <w:sz w:val="20"/>
          <w:szCs w:val="20"/>
        </w:rPr>
        <w:t>Ebenen</w:t>
      </w:r>
      <w:r w:rsidRPr="00CD051E">
        <w:rPr>
          <w:rFonts w:asciiTheme="majorHAnsi" w:hAnsiTheme="majorHAnsi" w:cstheme="majorHAnsi"/>
          <w:sz w:val="20"/>
          <w:szCs w:val="20"/>
        </w:rPr>
        <w:t xml:space="preserve"> siehe auch:</w:t>
      </w:r>
    </w:p>
    <w:p w14:paraId="7EE59652" w14:textId="77777777" w:rsidR="007B2C26" w:rsidRPr="00CD051E" w:rsidRDefault="007B2C26" w:rsidP="007B2C26">
      <w:pPr>
        <w:rPr>
          <w:rFonts w:asciiTheme="majorHAnsi" w:hAnsiTheme="majorHAnsi" w:cstheme="majorHAnsi"/>
          <w:sz w:val="20"/>
          <w:szCs w:val="20"/>
        </w:rPr>
      </w:pPr>
      <w:r w:rsidRPr="00CD051E">
        <w:rPr>
          <w:rFonts w:asciiTheme="majorHAnsi" w:hAnsiTheme="majorHAnsi" w:cstheme="majorHAnsi"/>
          <w:sz w:val="20"/>
          <w:szCs w:val="20"/>
        </w:rPr>
        <w:t xml:space="preserve">Becker-Mrotzek, M. (2018). Was sind eigentlich Sprache und Schrift? Erwerbsgegenstand gesprochene und geschriebene Sprache. In C. Titz et al. </w:t>
      </w:r>
      <w:r w:rsidRPr="00CD051E">
        <w:rPr>
          <w:rFonts w:asciiTheme="majorHAnsi" w:hAnsiTheme="majorHAnsi" w:cstheme="majorHAnsi"/>
          <w:i/>
          <w:iCs/>
          <w:sz w:val="20"/>
          <w:szCs w:val="20"/>
        </w:rPr>
        <w:t xml:space="preserve">Konzepte zur Sprach- und Schriftsprachförderung entwickeln </w:t>
      </w:r>
      <w:r w:rsidRPr="00CD051E">
        <w:rPr>
          <w:rFonts w:asciiTheme="majorHAnsi" w:hAnsiTheme="majorHAnsi" w:cstheme="majorHAnsi"/>
          <w:sz w:val="20"/>
          <w:szCs w:val="20"/>
        </w:rPr>
        <w:t xml:space="preserve">(S. 34-52). Stuttgart: Kohlhammer. </w:t>
      </w:r>
    </w:p>
    <w:p w14:paraId="48C4BA81" w14:textId="62114F60" w:rsidR="00FB5160" w:rsidRPr="001F3D59" w:rsidRDefault="001F3D59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1F3D59">
        <w:rPr>
          <w:rFonts w:asciiTheme="majorHAnsi" w:hAnsiTheme="majorHAnsi" w:cstheme="majorHAnsi"/>
          <w:i/>
          <w:iCs/>
          <w:sz w:val="20"/>
          <w:szCs w:val="20"/>
        </w:rPr>
        <w:sym w:font="Wingdings" w:char="F0E0"/>
      </w:r>
      <w:r w:rsidRPr="001F3D59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7B2C26" w:rsidRPr="001F3D59">
        <w:rPr>
          <w:rFonts w:asciiTheme="majorHAnsi" w:hAnsiTheme="majorHAnsi" w:cstheme="majorHAnsi"/>
          <w:i/>
          <w:iCs/>
          <w:sz w:val="20"/>
          <w:szCs w:val="20"/>
        </w:rPr>
        <w:t xml:space="preserve">Text auf </w:t>
      </w:r>
      <w:proofErr w:type="spellStart"/>
      <w:r w:rsidR="007B2C26" w:rsidRPr="001F3D59">
        <w:rPr>
          <w:rFonts w:asciiTheme="majorHAnsi" w:hAnsiTheme="majorHAnsi" w:cstheme="majorHAnsi"/>
          <w:i/>
          <w:iCs/>
          <w:sz w:val="20"/>
          <w:szCs w:val="20"/>
        </w:rPr>
        <w:t>Moodle</w:t>
      </w:r>
      <w:proofErr w:type="spellEnd"/>
    </w:p>
    <w:p w14:paraId="72C11F05" w14:textId="77777777" w:rsidR="009B73AF" w:rsidRDefault="009B73AF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br w:type="page"/>
      </w:r>
    </w:p>
    <w:p w14:paraId="3E33C44D" w14:textId="397904FD" w:rsidR="00FB5160" w:rsidRPr="00FB5160" w:rsidRDefault="00FB5160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FB5160">
        <w:rPr>
          <w:rFonts w:asciiTheme="majorHAnsi" w:hAnsiTheme="majorHAnsi" w:cstheme="majorHAnsi"/>
          <w:b/>
          <w:bCs/>
          <w:sz w:val="22"/>
          <w:szCs w:val="22"/>
        </w:rPr>
        <w:lastRenderedPageBreak/>
        <w:t>Kompetenzorientierte Förderdiagnostik</w:t>
      </w:r>
    </w:p>
    <w:p w14:paraId="62FE84DA" w14:textId="77777777" w:rsidR="00513E58" w:rsidRPr="00FB5160" w:rsidRDefault="00FB516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Um das Kind fördern zu können, braucht es eine Bestimmung seines Kompetenzstandes. </w:t>
      </w:r>
      <w:r w:rsidR="009C2035">
        <w:rPr>
          <w:rFonts w:asciiTheme="majorHAnsi" w:hAnsiTheme="majorHAnsi" w:cstheme="majorHAnsi"/>
          <w:sz w:val="22"/>
          <w:szCs w:val="22"/>
        </w:rPr>
        <w:t xml:space="preserve">Es geht darum, herauszufinden, </w:t>
      </w:r>
      <w:r w:rsidR="00513E58" w:rsidRPr="00FB5160">
        <w:rPr>
          <w:rFonts w:asciiTheme="majorHAnsi" w:hAnsiTheme="majorHAnsi" w:cstheme="majorHAnsi"/>
          <w:sz w:val="22"/>
          <w:szCs w:val="22"/>
        </w:rPr>
        <w:t>auf welcher Stufe des Lernprozesses das Kind steht und was es bei den nächsten Schritten mobilisieren kann. Aus diesem Grund ist die erste Frage zentral:</w:t>
      </w:r>
    </w:p>
    <w:p w14:paraId="593B98F4" w14:textId="77777777" w:rsidR="00513E58" w:rsidRPr="00FB5160" w:rsidRDefault="00513E58">
      <w:pPr>
        <w:rPr>
          <w:rFonts w:asciiTheme="majorHAnsi" w:hAnsiTheme="majorHAnsi" w:cstheme="majorHAnsi"/>
          <w:sz w:val="22"/>
          <w:szCs w:val="22"/>
        </w:rPr>
      </w:pPr>
    </w:p>
    <w:p w14:paraId="5E67A8D9" w14:textId="77777777" w:rsidR="00513E58" w:rsidRPr="00FB5160" w:rsidRDefault="00513E58" w:rsidP="00513E58">
      <w:pPr>
        <w:jc w:val="center"/>
        <w:rPr>
          <w:rFonts w:asciiTheme="majorHAnsi" w:hAnsiTheme="majorHAnsi" w:cstheme="majorHAnsi"/>
          <w:sz w:val="22"/>
          <w:szCs w:val="22"/>
        </w:rPr>
      </w:pPr>
      <w:r w:rsidRPr="00FB5160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79E12866" wp14:editId="4DD7C053">
            <wp:extent cx="3835400" cy="2921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mpetenzorientierte Förderdiagnostik Model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6F5D" w14:textId="77777777" w:rsidR="00513E58" w:rsidRPr="00FB5160" w:rsidRDefault="00513E58" w:rsidP="00513E58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364E1728" w14:textId="77777777" w:rsidR="00513E58" w:rsidRPr="00FB5160" w:rsidRDefault="00513E58" w:rsidP="00513E58">
      <w:pPr>
        <w:rPr>
          <w:rFonts w:asciiTheme="majorHAnsi" w:hAnsiTheme="majorHAnsi" w:cstheme="majorHAnsi"/>
          <w:sz w:val="22"/>
          <w:szCs w:val="22"/>
        </w:rPr>
      </w:pPr>
    </w:p>
    <w:p w14:paraId="6CDB213C" w14:textId="2142E8DC" w:rsidR="009C2035" w:rsidRPr="00FB5160" w:rsidRDefault="00513E58" w:rsidP="009C2035">
      <w:pPr>
        <w:spacing w:after="120"/>
        <w:rPr>
          <w:rFonts w:asciiTheme="majorHAnsi" w:hAnsiTheme="majorHAnsi" w:cstheme="majorHAnsi"/>
          <w:sz w:val="22"/>
          <w:szCs w:val="22"/>
        </w:rPr>
      </w:pPr>
      <w:r w:rsidRPr="00FB5160">
        <w:rPr>
          <w:rFonts w:asciiTheme="majorHAnsi" w:hAnsiTheme="majorHAnsi" w:cstheme="majorHAnsi"/>
          <w:sz w:val="22"/>
          <w:szCs w:val="22"/>
        </w:rPr>
        <w:t xml:space="preserve">Wie lassen sich diese Fragen </w:t>
      </w:r>
      <w:r w:rsidR="009C7282">
        <w:rPr>
          <w:rFonts w:asciiTheme="majorHAnsi" w:hAnsiTheme="majorHAnsi" w:cstheme="majorHAnsi"/>
          <w:sz w:val="22"/>
          <w:szCs w:val="22"/>
        </w:rPr>
        <w:t>für</w:t>
      </w:r>
      <w:r w:rsidRPr="00FB5160">
        <w:rPr>
          <w:rFonts w:asciiTheme="majorHAnsi" w:hAnsiTheme="majorHAnsi" w:cstheme="majorHAnsi"/>
          <w:sz w:val="22"/>
          <w:szCs w:val="22"/>
        </w:rPr>
        <w:t xml:space="preserve"> Felix und Laura beantworten?</w:t>
      </w:r>
    </w:p>
    <w:p w14:paraId="7C4DC0BD" w14:textId="77777777" w:rsidR="009B73AF" w:rsidRDefault="00FB5160" w:rsidP="009C2035">
      <w:pPr>
        <w:spacing w:after="120"/>
        <w:rPr>
          <w:rFonts w:asciiTheme="majorHAnsi" w:hAnsiTheme="majorHAnsi" w:cstheme="majorHAnsi"/>
          <w:sz w:val="22"/>
          <w:szCs w:val="22"/>
        </w:rPr>
      </w:pPr>
      <w:r w:rsidRPr="00FB5160">
        <w:rPr>
          <w:rFonts w:asciiTheme="majorHAnsi" w:hAnsiTheme="majorHAnsi" w:cstheme="majorHAnsi"/>
          <w:sz w:val="22"/>
          <w:szCs w:val="22"/>
        </w:rPr>
        <w:t xml:space="preserve">Felix </w:t>
      </w:r>
    </w:p>
    <w:p w14:paraId="2D96F47B" w14:textId="63F9AC69" w:rsidR="00FB5160" w:rsidRPr="00900855" w:rsidRDefault="009B73AF" w:rsidP="009C2035">
      <w:pPr>
        <w:spacing w:after="120"/>
        <w:rPr>
          <w:rFonts w:asciiTheme="majorHAnsi" w:hAnsiTheme="majorHAnsi" w:cstheme="majorHAnsi"/>
          <w:color w:val="7030A0"/>
          <w:sz w:val="22"/>
          <w:szCs w:val="22"/>
        </w:rPr>
      </w:pPr>
      <w:r w:rsidRPr="00900855">
        <w:rPr>
          <w:rFonts w:asciiTheme="majorHAnsi" w:hAnsiTheme="majorHAnsi" w:cstheme="majorHAnsi"/>
          <w:color w:val="7030A0"/>
          <w:sz w:val="22"/>
          <w:szCs w:val="22"/>
        </w:rPr>
        <w:t xml:space="preserve">&gt; </w:t>
      </w:r>
    </w:p>
    <w:p w14:paraId="00DFABD0" w14:textId="77777777" w:rsidR="009B73AF" w:rsidRDefault="00FB5160" w:rsidP="00513E58">
      <w:pPr>
        <w:rPr>
          <w:rFonts w:asciiTheme="majorHAnsi" w:hAnsiTheme="majorHAnsi" w:cstheme="majorHAnsi"/>
          <w:sz w:val="22"/>
          <w:szCs w:val="22"/>
        </w:rPr>
      </w:pPr>
      <w:r w:rsidRPr="00FB5160">
        <w:rPr>
          <w:rFonts w:asciiTheme="majorHAnsi" w:hAnsiTheme="majorHAnsi" w:cstheme="majorHAnsi"/>
          <w:sz w:val="22"/>
          <w:szCs w:val="22"/>
        </w:rPr>
        <w:t>Laura</w:t>
      </w:r>
    </w:p>
    <w:p w14:paraId="132DEBED" w14:textId="7C582679" w:rsidR="00FB5160" w:rsidRPr="00900855" w:rsidRDefault="004649E5" w:rsidP="004649E5">
      <w:pPr>
        <w:rPr>
          <w:rFonts w:asciiTheme="majorHAnsi" w:hAnsiTheme="majorHAnsi" w:cstheme="majorHAnsi"/>
          <w:color w:val="7030A0"/>
          <w:sz w:val="22"/>
          <w:szCs w:val="22"/>
        </w:rPr>
      </w:pPr>
      <w:r w:rsidRPr="00900855">
        <w:rPr>
          <w:rFonts w:asciiTheme="majorHAnsi" w:hAnsiTheme="majorHAnsi" w:cstheme="majorHAnsi"/>
          <w:color w:val="7030A0"/>
          <w:sz w:val="22"/>
          <w:szCs w:val="22"/>
        </w:rPr>
        <w:t xml:space="preserve">&gt; </w:t>
      </w:r>
    </w:p>
    <w:p w14:paraId="63C0A362" w14:textId="77777777" w:rsidR="00FB5160" w:rsidRDefault="00FB5160" w:rsidP="00513E58">
      <w:pPr>
        <w:rPr>
          <w:rFonts w:asciiTheme="majorHAnsi" w:hAnsiTheme="majorHAnsi" w:cstheme="majorHAnsi"/>
          <w:sz w:val="22"/>
          <w:szCs w:val="22"/>
        </w:rPr>
      </w:pPr>
    </w:p>
    <w:p w14:paraId="7048E0F5" w14:textId="77777777" w:rsidR="009C2035" w:rsidRDefault="009C2035" w:rsidP="00513E58">
      <w:pPr>
        <w:rPr>
          <w:rFonts w:asciiTheme="majorHAnsi" w:hAnsiTheme="majorHAnsi" w:cstheme="majorHAnsi"/>
          <w:sz w:val="22"/>
          <w:szCs w:val="22"/>
        </w:rPr>
      </w:pPr>
    </w:p>
    <w:p w14:paraId="58196A23" w14:textId="77777777" w:rsidR="00CD051E" w:rsidRDefault="00CD051E" w:rsidP="00FB5160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62099814" w14:textId="77777777" w:rsidR="00CD051E" w:rsidRDefault="00CD051E" w:rsidP="00FB5160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251C2F87" w14:textId="77777777" w:rsidR="00FB5160" w:rsidRPr="009B73AF" w:rsidRDefault="00FB5160" w:rsidP="00FB5160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73AF">
        <w:rPr>
          <w:rFonts w:asciiTheme="majorHAnsi" w:hAnsiTheme="majorHAnsi" w:cstheme="majorHAnsi"/>
          <w:b/>
          <w:bCs/>
          <w:sz w:val="22"/>
          <w:szCs w:val="22"/>
        </w:rPr>
        <w:t>Weiterführende Literatur</w:t>
      </w:r>
    </w:p>
    <w:p w14:paraId="455815F9" w14:textId="77777777" w:rsidR="00FB5160" w:rsidRPr="00CD051E" w:rsidRDefault="00FB5160" w:rsidP="00FB5160">
      <w:pPr>
        <w:rPr>
          <w:rFonts w:asciiTheme="majorHAnsi" w:hAnsiTheme="majorHAnsi" w:cstheme="majorHAnsi"/>
          <w:sz w:val="20"/>
          <w:szCs w:val="20"/>
        </w:rPr>
      </w:pPr>
      <w:r w:rsidRPr="00CD051E">
        <w:rPr>
          <w:rFonts w:asciiTheme="majorHAnsi" w:hAnsiTheme="majorHAnsi" w:cstheme="majorHAnsi"/>
          <w:sz w:val="20"/>
          <w:szCs w:val="20"/>
        </w:rPr>
        <w:t>Zur kompetenzorientierten Förderdiagnostik siehe auch:</w:t>
      </w:r>
    </w:p>
    <w:p w14:paraId="5F4FD9AE" w14:textId="652D16AD" w:rsidR="00FB5160" w:rsidRPr="004649E5" w:rsidRDefault="00FB5160" w:rsidP="00FB5160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4649E5">
        <w:rPr>
          <w:rFonts w:asciiTheme="majorHAnsi" w:hAnsiTheme="majorHAnsi" w:cstheme="majorHAnsi"/>
          <w:color w:val="000000" w:themeColor="text1"/>
          <w:sz w:val="20"/>
          <w:szCs w:val="20"/>
          <w:lang w:val="de-DE"/>
        </w:rPr>
        <w:t xml:space="preserve">Braun, D., &amp; </w:t>
      </w:r>
      <w:proofErr w:type="spellStart"/>
      <w:r w:rsidRPr="004649E5">
        <w:rPr>
          <w:rFonts w:asciiTheme="majorHAnsi" w:hAnsiTheme="majorHAnsi" w:cstheme="majorHAnsi"/>
          <w:color w:val="000000" w:themeColor="text1"/>
          <w:sz w:val="20"/>
          <w:szCs w:val="20"/>
          <w:lang w:val="de-DE"/>
        </w:rPr>
        <w:t>Schmischke</w:t>
      </w:r>
      <w:proofErr w:type="spellEnd"/>
      <w:r w:rsidRPr="004649E5">
        <w:rPr>
          <w:rFonts w:asciiTheme="majorHAnsi" w:hAnsiTheme="majorHAnsi" w:cstheme="majorHAnsi"/>
          <w:color w:val="000000" w:themeColor="text1"/>
          <w:sz w:val="20"/>
          <w:szCs w:val="20"/>
          <w:lang w:val="de-DE"/>
        </w:rPr>
        <w:t xml:space="preserve">, J. (2016). </w:t>
      </w:r>
      <w:r w:rsidRPr="004649E5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de-DE"/>
        </w:rPr>
        <w:t>Kinder individuell fördern</w:t>
      </w:r>
      <w:r w:rsidRPr="004649E5">
        <w:rPr>
          <w:rFonts w:asciiTheme="majorHAnsi" w:hAnsiTheme="majorHAnsi" w:cstheme="majorHAnsi"/>
          <w:color w:val="000000" w:themeColor="text1"/>
          <w:sz w:val="20"/>
          <w:szCs w:val="20"/>
          <w:lang w:val="de-DE"/>
        </w:rPr>
        <w:t xml:space="preserve"> (3. Aufl.). Berlin: Cornelsen</w:t>
      </w:r>
      <w:r w:rsidR="00384785">
        <w:rPr>
          <w:rFonts w:asciiTheme="majorHAnsi" w:hAnsiTheme="majorHAnsi" w:cstheme="majorHAnsi"/>
          <w:color w:val="000000" w:themeColor="text1"/>
          <w:sz w:val="20"/>
          <w:szCs w:val="20"/>
          <w:lang w:val="de-DE"/>
        </w:rPr>
        <w:t>.</w:t>
      </w:r>
    </w:p>
    <w:p w14:paraId="7315B28D" w14:textId="356F37A0" w:rsidR="00FB5160" w:rsidRPr="004649E5" w:rsidRDefault="009B73AF" w:rsidP="00513E58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4649E5">
        <w:rPr>
          <w:rFonts w:asciiTheme="majorHAnsi" w:hAnsiTheme="majorHAnsi" w:cstheme="majorHAnsi"/>
          <w:color w:val="000000" w:themeColor="text1"/>
          <w:sz w:val="20"/>
          <w:szCs w:val="20"/>
        </w:rPr>
        <w:sym w:font="Wingdings" w:char="F0E0"/>
      </w:r>
      <w:r w:rsidRPr="004649E5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="00FB5160" w:rsidRPr="004649E5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Text auf </w:t>
      </w:r>
      <w:proofErr w:type="spellStart"/>
      <w:r w:rsidR="00FB5160" w:rsidRPr="004649E5">
        <w:rPr>
          <w:rFonts w:asciiTheme="majorHAnsi" w:hAnsiTheme="majorHAnsi" w:cstheme="majorHAnsi"/>
          <w:color w:val="000000" w:themeColor="text1"/>
          <w:sz w:val="20"/>
          <w:szCs w:val="20"/>
        </w:rPr>
        <w:t>Moodle</w:t>
      </w:r>
      <w:proofErr w:type="spellEnd"/>
    </w:p>
    <w:p w14:paraId="36AE7A5A" w14:textId="436A3014" w:rsidR="009B73AF" w:rsidRPr="009B73AF" w:rsidRDefault="009B73AF" w:rsidP="009B73AF">
      <w:pPr>
        <w:pStyle w:val="Literaturverzeichnis1"/>
        <w:spacing w:before="0"/>
        <w:ind w:left="0" w:firstLine="0"/>
        <w:rPr>
          <w:rFonts w:ascii="Calibri Light" w:hAnsi="Calibri Light" w:cs="Calibri Light"/>
          <w:sz w:val="20"/>
          <w:szCs w:val="20"/>
        </w:rPr>
      </w:pPr>
      <w:r w:rsidRPr="004649E5">
        <w:rPr>
          <w:rFonts w:ascii="Calibri Light" w:hAnsi="Calibri Light" w:cs="Calibri Light"/>
          <w:color w:val="000000" w:themeColor="text1"/>
          <w:sz w:val="20"/>
          <w:szCs w:val="20"/>
        </w:rPr>
        <w:t xml:space="preserve">Wildemann, A., und Merkert, A. (2020). </w:t>
      </w:r>
      <w:r w:rsidRPr="004649E5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Sprachdiagnose, Sprachförderung und Sprachbildung in der Grundschule Grundlagen, Methoden </w:t>
      </w:r>
      <w:r w:rsidRPr="009F6BBE">
        <w:rPr>
          <w:rFonts w:ascii="Calibri Light" w:hAnsi="Calibri Light" w:cs="Calibri Light"/>
          <w:i/>
          <w:iCs/>
          <w:sz w:val="20"/>
          <w:szCs w:val="20"/>
        </w:rPr>
        <w:t>und Praxis</w:t>
      </w:r>
      <w:r w:rsidRPr="009F6BBE">
        <w:rPr>
          <w:rFonts w:ascii="Calibri Light" w:hAnsi="Calibri Light" w:cs="Calibri Light"/>
          <w:sz w:val="20"/>
          <w:szCs w:val="20"/>
        </w:rPr>
        <w:t xml:space="preserve">. (1. Aufl.). Grundschule </w:t>
      </w:r>
      <w:r w:rsidR="004649E5">
        <w:rPr>
          <w:rFonts w:ascii="Calibri Light" w:hAnsi="Calibri Light" w:cs="Calibri Light"/>
          <w:sz w:val="20"/>
          <w:szCs w:val="20"/>
        </w:rPr>
        <w:t>D</w:t>
      </w:r>
      <w:r w:rsidRPr="009F6BBE">
        <w:rPr>
          <w:rFonts w:ascii="Calibri Light" w:hAnsi="Calibri Light" w:cs="Calibri Light"/>
          <w:sz w:val="20"/>
          <w:szCs w:val="20"/>
        </w:rPr>
        <w:t>eutsch. Seelze: Klett, Kallmeyer.</w:t>
      </w:r>
    </w:p>
    <w:sectPr w:rsidR="009B73AF" w:rsidRPr="009B73AF" w:rsidSect="00D42AB9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84F7" w14:textId="77777777" w:rsidR="007F16E5" w:rsidRDefault="007F16E5" w:rsidP="002562C2">
      <w:r>
        <w:separator/>
      </w:r>
    </w:p>
  </w:endnote>
  <w:endnote w:type="continuationSeparator" w:id="0">
    <w:p w14:paraId="031A5875" w14:textId="77777777" w:rsidR="007F16E5" w:rsidRDefault="007F16E5" w:rsidP="0025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030A" w14:textId="77777777" w:rsidR="007F16E5" w:rsidRDefault="007F16E5" w:rsidP="002562C2">
      <w:r>
        <w:separator/>
      </w:r>
    </w:p>
  </w:footnote>
  <w:footnote w:type="continuationSeparator" w:id="0">
    <w:p w14:paraId="54A96B88" w14:textId="77777777" w:rsidR="007F16E5" w:rsidRDefault="007F16E5" w:rsidP="0025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7644A2183DAA0E4ABD7583CE74678C6F"/>
      </w:placeholder>
      <w:temporary/>
      <w:showingPlcHdr/>
      <w15:appearance w15:val="hidden"/>
    </w:sdtPr>
    <w:sdtContent>
      <w:p w14:paraId="7C7CB5DC" w14:textId="77777777" w:rsidR="002562C2" w:rsidRDefault="002562C2">
        <w:pPr>
          <w:pStyle w:val="Kopfzeile"/>
        </w:pPr>
        <w:r>
          <w:t>[Hier eingeben]</w:t>
        </w:r>
      </w:p>
    </w:sdtContent>
  </w:sdt>
  <w:p w14:paraId="062CB7A1" w14:textId="77777777" w:rsidR="002562C2" w:rsidRDefault="002562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D780D"/>
    <w:multiLevelType w:val="hybridMultilevel"/>
    <w:tmpl w:val="9B58F0A6"/>
    <w:lvl w:ilvl="0" w:tplc="F9CCA9CC">
      <w:start w:val="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C27D0"/>
    <w:multiLevelType w:val="hybridMultilevel"/>
    <w:tmpl w:val="153AB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944BA"/>
    <w:multiLevelType w:val="hybridMultilevel"/>
    <w:tmpl w:val="87566534"/>
    <w:lvl w:ilvl="0" w:tplc="45C298BA">
      <w:start w:val="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436284">
    <w:abstractNumId w:val="1"/>
  </w:num>
  <w:num w:numId="2" w16cid:durableId="1725104506">
    <w:abstractNumId w:val="2"/>
  </w:num>
  <w:num w:numId="3" w16cid:durableId="38064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06"/>
    <w:rsid w:val="00122DFD"/>
    <w:rsid w:val="001F3D59"/>
    <w:rsid w:val="002562C2"/>
    <w:rsid w:val="00384785"/>
    <w:rsid w:val="004649E5"/>
    <w:rsid w:val="00513E58"/>
    <w:rsid w:val="005515CA"/>
    <w:rsid w:val="007A0755"/>
    <w:rsid w:val="007B2C26"/>
    <w:rsid w:val="007F16E5"/>
    <w:rsid w:val="00900855"/>
    <w:rsid w:val="009B73AF"/>
    <w:rsid w:val="009C2035"/>
    <w:rsid w:val="009C7282"/>
    <w:rsid w:val="00B612B3"/>
    <w:rsid w:val="00BA0432"/>
    <w:rsid w:val="00C20706"/>
    <w:rsid w:val="00C544E3"/>
    <w:rsid w:val="00CD051E"/>
    <w:rsid w:val="00D42AB9"/>
    <w:rsid w:val="00D8445E"/>
    <w:rsid w:val="00F14881"/>
    <w:rsid w:val="00FB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CF846"/>
  <w15:chartTrackingRefBased/>
  <w15:docId w15:val="{48850BF2-E789-5A4C-833E-8F17CACA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3D59"/>
    <w:pPr>
      <w:ind w:left="720"/>
      <w:contextualSpacing/>
    </w:pPr>
  </w:style>
  <w:style w:type="paragraph" w:customStyle="1" w:styleId="Literaturverzeichnis1">
    <w:name w:val="Literaturverzeichnis1"/>
    <w:basedOn w:val="Standard"/>
    <w:link w:val="BibliographyZchn"/>
    <w:rsid w:val="009B73AF"/>
    <w:pPr>
      <w:spacing w:before="240"/>
      <w:ind w:left="720" w:hanging="720"/>
    </w:pPr>
    <w:rPr>
      <w:rFonts w:ascii="Times" w:eastAsia="Times" w:hAnsi="Times" w:cs="Arial"/>
      <w:sz w:val="22"/>
      <w:szCs w:val="22"/>
      <w:lang w:eastAsia="fr-FR"/>
    </w:rPr>
  </w:style>
  <w:style w:type="character" w:customStyle="1" w:styleId="BibliographyZchn">
    <w:name w:val="Bibliography Zchn"/>
    <w:link w:val="Literaturverzeichnis1"/>
    <w:rsid w:val="009B73AF"/>
    <w:rPr>
      <w:rFonts w:ascii="Times" w:eastAsia="Times" w:hAnsi="Times" w:cs="Arial"/>
      <w:sz w:val="22"/>
      <w:szCs w:val="22"/>
      <w:lang w:eastAsia="fr-FR"/>
    </w:rPr>
  </w:style>
  <w:style w:type="paragraph" w:styleId="Kopfzeile">
    <w:name w:val="header"/>
    <w:basedOn w:val="Standard"/>
    <w:link w:val="KopfzeileZchn"/>
    <w:uiPriority w:val="99"/>
    <w:unhideWhenUsed/>
    <w:rsid w:val="002562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62C2"/>
  </w:style>
  <w:style w:type="paragraph" w:styleId="Fuzeile">
    <w:name w:val="footer"/>
    <w:basedOn w:val="Standard"/>
    <w:link w:val="FuzeileZchn"/>
    <w:uiPriority w:val="99"/>
    <w:unhideWhenUsed/>
    <w:rsid w:val="002562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6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4A2183DAA0E4ABD7583CE74678C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D656C5-8860-A145-81C1-1083B9C0029A}"/>
      </w:docPartPr>
      <w:docPartBody>
        <w:p w:rsidR="003E33F3" w:rsidRDefault="008E3328" w:rsidP="008E3328">
          <w:pPr>
            <w:pStyle w:val="7644A2183DAA0E4ABD7583CE74678C6F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28"/>
    <w:rsid w:val="00231FB6"/>
    <w:rsid w:val="003E33F3"/>
    <w:rsid w:val="007A0755"/>
    <w:rsid w:val="008E3328"/>
    <w:rsid w:val="00B63F01"/>
    <w:rsid w:val="00F1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644A2183DAA0E4ABD7583CE74678C6F">
    <w:name w:val="7644A2183DAA0E4ABD7583CE74678C6F"/>
    <w:rsid w:val="008E3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Schwab Affolter Ariane</dc:creator>
  <cp:keywords/>
  <dc:description/>
  <cp:lastModifiedBy>SCHWAB Ariane</cp:lastModifiedBy>
  <cp:revision>13</cp:revision>
  <dcterms:created xsi:type="dcterms:W3CDTF">2020-08-05T14:30:00Z</dcterms:created>
  <dcterms:modified xsi:type="dcterms:W3CDTF">2025-09-17T07:35:00Z</dcterms:modified>
</cp:coreProperties>
</file>